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5E9" w:rsidRPr="00DB3907" w:rsidRDefault="00CD15E9" w:rsidP="00E23084">
      <w:pPr>
        <w:pStyle w:val="Header"/>
        <w:tabs>
          <w:tab w:val="right" w:pos="9639"/>
        </w:tabs>
        <w:rPr>
          <w:rFonts w:cs="Arial"/>
          <w:sz w:val="24"/>
          <w:szCs w:val="24"/>
          <w:lang w:val="de-DE"/>
        </w:rPr>
      </w:pPr>
      <w:r w:rsidRPr="00DB3907">
        <w:rPr>
          <w:rFonts w:cs="Arial"/>
          <w:sz w:val="24"/>
          <w:szCs w:val="24"/>
          <w:lang w:val="de-DE"/>
        </w:rPr>
        <w:t xml:space="preserve">3GPP TSG-RAN WG4 </w:t>
      </w:r>
      <w:r w:rsidR="00464BB5">
        <w:rPr>
          <w:rFonts w:cs="Arial"/>
          <w:sz w:val="24"/>
          <w:szCs w:val="24"/>
          <w:lang w:val="de-DE"/>
        </w:rPr>
        <w:t xml:space="preserve">Meeting </w:t>
      </w:r>
      <w:r w:rsidRPr="00DB3907">
        <w:rPr>
          <w:rFonts w:cs="Arial"/>
          <w:sz w:val="24"/>
          <w:szCs w:val="24"/>
          <w:lang w:val="de-DE"/>
        </w:rPr>
        <w:t>#</w:t>
      </w:r>
      <w:r w:rsidR="00A42EBF">
        <w:rPr>
          <w:rFonts w:cs="Arial"/>
          <w:sz w:val="24"/>
          <w:szCs w:val="24"/>
          <w:lang w:val="de-DE"/>
        </w:rPr>
        <w:t>8</w:t>
      </w:r>
      <w:r w:rsidR="00464BB5">
        <w:rPr>
          <w:rFonts w:cs="Arial"/>
          <w:sz w:val="24"/>
          <w:szCs w:val="24"/>
          <w:lang w:val="de-DE"/>
        </w:rPr>
        <w:t>2</w:t>
      </w:r>
      <w:r w:rsidRPr="00DB3907">
        <w:rPr>
          <w:rFonts w:cs="Arial"/>
          <w:sz w:val="24"/>
          <w:szCs w:val="24"/>
          <w:lang w:val="de-DE"/>
        </w:rPr>
        <w:tab/>
        <w:t>R4-</w:t>
      </w:r>
      <w:r w:rsidR="00507BA1">
        <w:rPr>
          <w:rFonts w:cs="Arial"/>
          <w:sz w:val="24"/>
          <w:szCs w:val="24"/>
          <w:lang w:val="de-DE"/>
        </w:rPr>
        <w:t>17</w:t>
      </w:r>
      <w:r w:rsidR="00DB677C">
        <w:rPr>
          <w:rFonts w:cs="Arial"/>
          <w:sz w:val="24"/>
          <w:szCs w:val="24"/>
          <w:lang w:val="de-DE"/>
        </w:rPr>
        <w:t>01754</w:t>
      </w:r>
    </w:p>
    <w:p w:rsidR="00DB3907" w:rsidRPr="00E23084" w:rsidRDefault="00464BB5" w:rsidP="00E23084">
      <w:pPr>
        <w:pStyle w:val="Header"/>
        <w:spacing w:after="120"/>
        <w:rPr>
          <w:rFonts w:cs="Arial"/>
          <w:sz w:val="24"/>
          <w:szCs w:val="24"/>
        </w:rPr>
      </w:pPr>
      <w:r>
        <w:rPr>
          <w:rFonts w:cs="Arial"/>
          <w:sz w:val="24"/>
          <w:szCs w:val="24"/>
        </w:rPr>
        <w:t>Athens, Greece, 13-17 February 2017</w:t>
      </w:r>
    </w:p>
    <w:p w:rsidR="00DB3907" w:rsidRDefault="00DB3907" w:rsidP="00464BB5">
      <w:pPr>
        <w:tabs>
          <w:tab w:val="left" w:pos="1985"/>
        </w:tabs>
        <w:spacing w:after="0" w:line="360" w:lineRule="auto"/>
        <w:rPr>
          <w:rFonts w:ascii="Arial" w:hAnsi="Arial"/>
          <w:sz w:val="24"/>
          <w:lang w:val="en-US"/>
        </w:rPr>
      </w:pPr>
      <w:r>
        <w:rPr>
          <w:rFonts w:ascii="Arial" w:hAnsi="Arial"/>
          <w:b/>
          <w:sz w:val="24"/>
          <w:lang w:val="en-US"/>
        </w:rPr>
        <w:t>Agenda item:</w:t>
      </w:r>
      <w:r>
        <w:rPr>
          <w:rFonts w:ascii="Arial" w:hAnsi="Arial"/>
          <w:sz w:val="24"/>
          <w:lang w:val="en-US"/>
        </w:rPr>
        <w:tab/>
      </w:r>
      <w:r w:rsidR="004C0166">
        <w:rPr>
          <w:rFonts w:ascii="Arial" w:hAnsi="Arial"/>
          <w:sz w:val="24"/>
          <w:lang w:val="en-US"/>
        </w:rPr>
        <w:t>9.2.2</w:t>
      </w:r>
    </w:p>
    <w:p w:rsidR="00DB3907" w:rsidRDefault="00DB3907" w:rsidP="00464BB5">
      <w:pPr>
        <w:tabs>
          <w:tab w:val="left" w:pos="1985"/>
        </w:tabs>
        <w:spacing w:after="0" w:line="360" w:lineRule="auto"/>
        <w:rPr>
          <w:rFonts w:ascii="Arial" w:hAnsi="Arial"/>
          <w:sz w:val="24"/>
          <w:lang w:val="en-US"/>
        </w:rPr>
      </w:pPr>
      <w:r>
        <w:rPr>
          <w:rFonts w:ascii="Arial" w:hAnsi="Arial"/>
          <w:b/>
          <w:sz w:val="24"/>
          <w:lang w:val="en-US"/>
        </w:rPr>
        <w:t xml:space="preserve">Source: </w:t>
      </w:r>
      <w:r>
        <w:rPr>
          <w:rFonts w:ascii="Arial" w:hAnsi="Arial"/>
          <w:b/>
          <w:sz w:val="24"/>
          <w:lang w:val="en-US"/>
        </w:rPr>
        <w:tab/>
      </w:r>
      <w:r w:rsidR="00A42EBF">
        <w:rPr>
          <w:rFonts w:ascii="Arial" w:hAnsi="Arial"/>
          <w:sz w:val="24"/>
          <w:lang w:val="en-US"/>
        </w:rPr>
        <w:t>Motorola Solutions</w:t>
      </w:r>
      <w:r w:rsidR="0026020A">
        <w:rPr>
          <w:rFonts w:ascii="Arial" w:hAnsi="Arial"/>
          <w:sz w:val="24"/>
          <w:lang w:val="en-US"/>
        </w:rPr>
        <w:t xml:space="preserve"> </w:t>
      </w:r>
      <w:r w:rsidR="00464BB5">
        <w:rPr>
          <w:rFonts w:ascii="Arial" w:hAnsi="Arial"/>
          <w:sz w:val="24"/>
          <w:lang w:val="en-US"/>
        </w:rPr>
        <w:t>Inc.</w:t>
      </w:r>
    </w:p>
    <w:p w:rsidR="00717421" w:rsidRDefault="00DB3907" w:rsidP="00464BB5">
      <w:pPr>
        <w:tabs>
          <w:tab w:val="left" w:pos="1985"/>
        </w:tabs>
        <w:spacing w:after="0" w:line="360" w:lineRule="auto"/>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80712">
        <w:rPr>
          <w:rFonts w:ascii="Arial" w:hAnsi="Arial"/>
          <w:sz w:val="24"/>
          <w:lang w:val="en-US"/>
        </w:rPr>
        <w:t xml:space="preserve">Power Class 1 </w:t>
      </w:r>
      <w:r w:rsidR="00E728EE">
        <w:rPr>
          <w:rFonts w:ascii="Arial" w:hAnsi="Arial"/>
          <w:sz w:val="24"/>
          <w:lang w:val="en-US"/>
        </w:rPr>
        <w:t>HPUE</w:t>
      </w:r>
      <w:r w:rsidR="003A2BFD">
        <w:rPr>
          <w:rFonts w:ascii="Arial" w:hAnsi="Arial"/>
          <w:sz w:val="24"/>
          <w:lang w:val="en-US"/>
        </w:rPr>
        <w:t xml:space="preserve"> ACLR</w:t>
      </w:r>
      <w:r w:rsidR="00464BB5">
        <w:rPr>
          <w:rFonts w:ascii="Arial" w:hAnsi="Arial"/>
          <w:sz w:val="24"/>
          <w:lang w:val="en-US"/>
        </w:rPr>
        <w:t xml:space="preserve"> and Impact to BS Performance</w:t>
      </w:r>
    </w:p>
    <w:p w:rsidR="00DB3907" w:rsidRDefault="00DB3907" w:rsidP="00464BB5">
      <w:pPr>
        <w:tabs>
          <w:tab w:val="left" w:pos="1985"/>
        </w:tabs>
        <w:spacing w:after="0" w:line="360" w:lineRule="auto"/>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A2BFD">
        <w:rPr>
          <w:rFonts w:ascii="Arial" w:hAnsi="Arial"/>
          <w:sz w:val="24"/>
          <w:lang w:val="en-US"/>
        </w:rPr>
        <w:t>Approval</w:t>
      </w:r>
    </w:p>
    <w:p w:rsidR="000E0602" w:rsidRDefault="000E0602" w:rsidP="000E0602">
      <w:pPr>
        <w:pStyle w:val="Heading1"/>
        <w:tabs>
          <w:tab w:val="clear" w:pos="432"/>
          <w:tab w:val="num" w:pos="522"/>
        </w:tabs>
        <w:ind w:left="522" w:hanging="522"/>
        <w:rPr>
          <w:lang w:val="en-US"/>
        </w:rPr>
      </w:pPr>
      <w:r>
        <w:rPr>
          <w:lang w:val="en-US"/>
        </w:rPr>
        <w:t>Introduction</w:t>
      </w:r>
    </w:p>
    <w:p w:rsidR="00AA7D85" w:rsidRDefault="00AA7D85" w:rsidP="000446FD">
      <w:pPr>
        <w:rPr>
          <w:lang w:val="en-US"/>
        </w:rPr>
      </w:pPr>
      <w:r>
        <w:rPr>
          <w:noProof/>
          <w:lang w:val="en-US"/>
        </w:rPr>
        <w:t xml:space="preserve">Power class 1 UE for LTE was first introduced for Band 14 for Region 2 [1], targeting public safety usage. The device takes a form factor of vehicle mounted modem for extended uplink range in rural areas. As the public safety community embrace the broadband LTE technology, PC1 UE will play a key role in providing required rural coverages. UK Home Office’s Emergency Services Network (ESN) as well as Telstra’s LTE Advanced Network for Emergency Services (LANEs) are two recent examples that would like to take advantage of PC 1 LTE UEs in their systems. Based on the demand, work item </w:t>
      </w:r>
      <w:r w:rsidRPr="00AA7D85">
        <w:rPr>
          <w:noProof/>
          <w:lang w:val="en-US"/>
        </w:rPr>
        <w:t>LTE_HPUE_B3_B20_B28</w:t>
      </w:r>
      <w:r>
        <w:rPr>
          <w:noProof/>
          <w:lang w:val="en-US"/>
        </w:rPr>
        <w:t xml:space="preserve"> has been approved</w:t>
      </w:r>
      <w:r>
        <w:rPr>
          <w:lang w:val="en-US"/>
        </w:rPr>
        <w:t xml:space="preserve"> to</w:t>
      </w:r>
      <w:r>
        <w:rPr>
          <w:rFonts w:hint="eastAsia"/>
          <w:lang w:val="en-US" w:eastAsia="zh-CN"/>
        </w:rPr>
        <w:t xml:space="preserve"> </w:t>
      </w:r>
      <w:r>
        <w:rPr>
          <w:lang w:val="en-US" w:eastAsia="zh-CN"/>
        </w:rPr>
        <w:t>introduce</w:t>
      </w:r>
      <w:r>
        <w:rPr>
          <w:lang w:val="en-US"/>
        </w:rPr>
        <w:t xml:space="preserve"> Power Class 1 (PC1) UE to Band 3, Band 20 and Band 28 in RAN plenary meeting #73 [2]. </w:t>
      </w:r>
    </w:p>
    <w:p w:rsidR="009B23DD" w:rsidRDefault="005671A0" w:rsidP="000446FD">
      <w:pPr>
        <w:rPr>
          <w:lang w:val="en-US"/>
        </w:rPr>
      </w:pPr>
      <w:r>
        <w:rPr>
          <w:noProof/>
          <w:lang w:val="en-US"/>
        </w:rPr>
        <w:t>UTRA/E-UTRA ACLR are important aspects of LTE UEs that provides certain degree of interference protection to systems deployed in the adjacent spectrum, and in the same geographical area. In last RAN4 #81 meeting, it was agreed that UTRA ACLR for power class 1 UE operating in Band 3, Band 20 and Band 28 needed not be defined. As for E-UTRA ACLR, contrib</w:t>
      </w:r>
      <w:r w:rsidR="004F7730">
        <w:rPr>
          <w:noProof/>
          <w:lang w:val="en-US"/>
        </w:rPr>
        <w:t xml:space="preserve">utions [3] and [4] provided the </w:t>
      </w:r>
      <w:r>
        <w:rPr>
          <w:noProof/>
          <w:lang w:val="en-US"/>
        </w:rPr>
        <w:t xml:space="preserve">analysis and the recommended ACLR requirement. During the discussion, howver, there was a concern raised that </w:t>
      </w:r>
      <w:r w:rsidR="004F7730">
        <w:rPr>
          <w:noProof/>
          <w:lang w:val="en-US"/>
        </w:rPr>
        <w:t>PC1 UE may pose</w:t>
      </w:r>
      <w:r w:rsidR="001D34CA">
        <w:rPr>
          <w:noProof/>
          <w:lang w:val="en-US"/>
        </w:rPr>
        <w:t xml:space="preserve"> impact to BS performance and require further analysis.</w:t>
      </w:r>
      <w:r>
        <w:rPr>
          <w:noProof/>
          <w:lang w:val="en-US"/>
        </w:rPr>
        <w:t xml:space="preserve"> </w:t>
      </w:r>
      <w:r w:rsidR="00324043">
        <w:rPr>
          <w:noProof/>
          <w:lang w:val="en-US"/>
        </w:rPr>
        <w:t xml:space="preserve">In this </w:t>
      </w:r>
      <w:r>
        <w:rPr>
          <w:noProof/>
          <w:lang w:val="en-US"/>
        </w:rPr>
        <w:t>paper</w:t>
      </w:r>
      <w:r w:rsidR="00324043">
        <w:rPr>
          <w:noProof/>
          <w:lang w:val="en-US"/>
        </w:rPr>
        <w:t>, we revisit the ACLR analysis and requirment proposed fr</w:t>
      </w:r>
      <w:r w:rsidR="004F7730">
        <w:rPr>
          <w:noProof/>
          <w:lang w:val="en-US"/>
        </w:rPr>
        <w:t xml:space="preserve">om last meeting and in addition </w:t>
      </w:r>
      <w:r w:rsidR="00846DC0">
        <w:rPr>
          <w:noProof/>
          <w:lang w:val="en-US"/>
        </w:rPr>
        <w:t>provide the</w:t>
      </w:r>
      <w:r w:rsidR="00324043">
        <w:rPr>
          <w:noProof/>
          <w:lang w:val="en-US"/>
        </w:rPr>
        <w:t xml:space="preserve"> interference analysis to the BS caused by power class 1 UE.</w:t>
      </w:r>
      <w:r>
        <w:rPr>
          <w:noProof/>
          <w:lang w:val="en-US"/>
        </w:rPr>
        <w:t xml:space="preserve"> </w:t>
      </w:r>
    </w:p>
    <w:p w:rsidR="00E57ADD" w:rsidRPr="0041671C" w:rsidRDefault="00DD20CA" w:rsidP="007B2724">
      <w:pPr>
        <w:pStyle w:val="Heading1"/>
        <w:tabs>
          <w:tab w:val="clear" w:pos="432"/>
          <w:tab w:val="num" w:pos="522"/>
        </w:tabs>
        <w:ind w:left="522" w:hanging="522"/>
        <w:rPr>
          <w:lang w:val="en-US"/>
        </w:rPr>
      </w:pPr>
      <w:r>
        <w:rPr>
          <w:lang w:val="en-US"/>
        </w:rPr>
        <w:t>E-UTRA ACLR</w:t>
      </w:r>
      <w:r w:rsidR="00463DD2" w:rsidRPr="0041671C">
        <w:rPr>
          <w:lang w:val="en-US"/>
        </w:rPr>
        <w:t xml:space="preserve">  </w:t>
      </w:r>
    </w:p>
    <w:p w:rsidR="00347B60" w:rsidRDefault="00DD20CA" w:rsidP="00DD20CA">
      <w:pPr>
        <w:rPr>
          <w:noProof/>
          <w:lang w:val="en-US"/>
        </w:rPr>
      </w:pPr>
      <w:r>
        <w:rPr>
          <w:noProof/>
          <w:lang w:val="en-US"/>
        </w:rPr>
        <w:t>E-UTRA ACLR has bee</w:t>
      </w:r>
      <w:r w:rsidR="00347B60">
        <w:rPr>
          <w:noProof/>
          <w:lang w:val="en-US"/>
        </w:rPr>
        <w:t>n defined to provide protection</w:t>
      </w:r>
      <w:r>
        <w:rPr>
          <w:noProof/>
          <w:lang w:val="en-US"/>
        </w:rPr>
        <w:t xml:space="preserve"> to another E-UTRA system deployed in the adjacent spec</w:t>
      </w:r>
      <w:r w:rsidR="004F7730">
        <w:rPr>
          <w:noProof/>
          <w:lang w:val="en-US"/>
        </w:rPr>
        <w:t>trum. Typically system level co</w:t>
      </w:r>
      <w:r>
        <w:rPr>
          <w:noProof/>
          <w:lang w:val="en-US"/>
        </w:rPr>
        <w:t xml:space="preserve">existence simulations </w:t>
      </w:r>
      <w:r w:rsidR="004F7730">
        <w:rPr>
          <w:noProof/>
          <w:lang w:val="en-US"/>
        </w:rPr>
        <w:t xml:space="preserve">are used to define ACLR values and </w:t>
      </w:r>
      <w:r>
        <w:rPr>
          <w:noProof/>
          <w:lang w:val="en-US"/>
        </w:rPr>
        <w:t xml:space="preserve">to make sure that UEs do not cause unacceptable interference to adjacent systems, and at the same time does not putting uncecessary burdens on public safety power class 1 UE implementation. </w:t>
      </w:r>
      <w:r w:rsidR="00F36585">
        <w:rPr>
          <w:noProof/>
          <w:lang w:val="en-US"/>
        </w:rPr>
        <w:t>In the previous contirbution [5], it was described how ACLR was defined for a Band 14 power class 1 UE and proposed to adopt the same ACLR value for power class 1 UE operating in Band 3, Band 20, and Band 28 given the same appliability of ACLR requirment definition methodolgy.</w:t>
      </w:r>
      <w:r w:rsidR="008F78AB">
        <w:rPr>
          <w:noProof/>
          <w:lang w:val="en-US"/>
        </w:rPr>
        <w:t xml:space="preserve"> In [3], </w:t>
      </w:r>
      <w:r w:rsidR="00020D74">
        <w:rPr>
          <w:noProof/>
          <w:lang w:val="en-US"/>
        </w:rPr>
        <w:t>the proposal of adopting the same Band 14 power class 1 UE E-UTRA ACLR requirement for Band 3, Band 20, and Band28 was re</w:t>
      </w:r>
      <w:r w:rsidR="008020CD">
        <w:rPr>
          <w:noProof/>
          <w:lang w:val="en-US"/>
        </w:rPr>
        <w:t>-</w:t>
      </w:r>
      <w:r w:rsidR="00020D74">
        <w:rPr>
          <w:noProof/>
          <w:lang w:val="en-US"/>
        </w:rPr>
        <w:t xml:space="preserve">affirmed </w:t>
      </w:r>
      <w:r w:rsidR="00282CA3">
        <w:rPr>
          <w:noProof/>
          <w:lang w:val="en-US"/>
        </w:rPr>
        <w:t>with the justifications</w:t>
      </w:r>
      <w:r w:rsidR="00020D74">
        <w:rPr>
          <w:noProof/>
          <w:lang w:val="en-US"/>
        </w:rPr>
        <w:t xml:space="preserve"> summaried in the following:</w:t>
      </w:r>
    </w:p>
    <w:p w:rsidR="00282CA3" w:rsidRDefault="00020D74" w:rsidP="00282CA3">
      <w:pPr>
        <w:numPr>
          <w:ilvl w:val="0"/>
          <w:numId w:val="48"/>
        </w:numPr>
        <w:tabs>
          <w:tab w:val="left" w:pos="720"/>
        </w:tabs>
        <w:ind w:left="720"/>
        <w:rPr>
          <w:noProof/>
          <w:lang w:val="en-US"/>
        </w:rPr>
      </w:pPr>
      <w:r>
        <w:rPr>
          <w:noProof/>
          <w:lang w:val="en-US"/>
        </w:rPr>
        <w:t xml:space="preserve">ACLR requirment is defined based on adjacnet channel coexistence study and system level co-existence simulations are used </w:t>
      </w:r>
      <w:r w:rsidR="00282CA3">
        <w:rPr>
          <w:noProof/>
          <w:lang w:val="en-US"/>
        </w:rPr>
        <w:t>to determine the values,</w:t>
      </w:r>
    </w:p>
    <w:p w:rsidR="00282CA3" w:rsidRDefault="00282CA3" w:rsidP="00282CA3">
      <w:pPr>
        <w:numPr>
          <w:ilvl w:val="0"/>
          <w:numId w:val="48"/>
        </w:numPr>
        <w:tabs>
          <w:tab w:val="left" w:pos="720"/>
        </w:tabs>
        <w:ind w:left="720"/>
        <w:rPr>
          <w:noProof/>
          <w:lang w:val="en-US"/>
        </w:rPr>
      </w:pPr>
      <w:r>
        <w:rPr>
          <w:noProof/>
          <w:lang w:val="en-US"/>
        </w:rPr>
        <w:t>The methology to derive ACLR has normalized the carrier frequency difference and the requirment derived for one band can be used for other bands,</w:t>
      </w:r>
    </w:p>
    <w:p w:rsidR="00282CA3" w:rsidRPr="00282CA3" w:rsidRDefault="00F7308F" w:rsidP="00282CA3">
      <w:pPr>
        <w:numPr>
          <w:ilvl w:val="0"/>
          <w:numId w:val="48"/>
        </w:numPr>
        <w:tabs>
          <w:tab w:val="left" w:pos="720"/>
        </w:tabs>
        <w:ind w:left="720"/>
        <w:rPr>
          <w:noProof/>
          <w:lang w:val="en-US"/>
        </w:rPr>
      </w:pPr>
      <w:r w:rsidRPr="00F7308F">
        <w:rPr>
          <w:noProof/>
          <w:lang w:val="en-US"/>
        </w:rPr>
        <w:t xml:space="preserve">The ACLR requirement for </w:t>
      </w:r>
      <w:r>
        <w:rPr>
          <w:noProof/>
          <w:lang w:val="en-US"/>
        </w:rPr>
        <w:t>power class 3 UE was initially</w:t>
      </w:r>
      <w:r w:rsidRPr="00F7308F">
        <w:rPr>
          <w:noProof/>
          <w:lang w:val="en-US"/>
        </w:rPr>
        <w:t xml:space="preserve"> defined in Release 8</w:t>
      </w:r>
      <w:r>
        <w:rPr>
          <w:noProof/>
          <w:lang w:val="en-US"/>
        </w:rPr>
        <w:t xml:space="preserve"> based on a particular scenario in a particular band. Real-life deployments in may different bands since then proved the robustness of the methodolgy </w:t>
      </w:r>
      <w:r w:rsidR="00E44554">
        <w:rPr>
          <w:noProof/>
          <w:lang w:val="en-US"/>
        </w:rPr>
        <w:t>, and thus the appl</w:t>
      </w:r>
      <w:r w:rsidR="00F56FF1">
        <w:rPr>
          <w:noProof/>
          <w:lang w:val="en-US"/>
        </w:rPr>
        <w:t>icability of Band 14 PC1</w:t>
      </w:r>
      <w:r w:rsidR="00E44554">
        <w:rPr>
          <w:noProof/>
          <w:lang w:val="en-US"/>
        </w:rPr>
        <w:t>UE ACLR requirment for class 1 operation</w:t>
      </w:r>
      <w:r w:rsidR="00886CFB">
        <w:rPr>
          <w:noProof/>
          <w:lang w:val="en-US"/>
        </w:rPr>
        <w:t>s</w:t>
      </w:r>
      <w:r w:rsidR="00E44554">
        <w:rPr>
          <w:noProof/>
          <w:lang w:val="en-US"/>
        </w:rPr>
        <w:t xml:space="preserve"> in other bands.</w:t>
      </w:r>
    </w:p>
    <w:p w:rsidR="00DD20CA" w:rsidRDefault="00E44554" w:rsidP="00DD20CA">
      <w:pPr>
        <w:rPr>
          <w:noProof/>
          <w:lang w:val="en-US"/>
        </w:rPr>
      </w:pPr>
      <w:r>
        <w:rPr>
          <w:noProof/>
          <w:lang w:val="en-US"/>
        </w:rPr>
        <w:t xml:space="preserve">In addition, the analysis in [4] concured the observations and demonstrated that </w:t>
      </w:r>
      <w:r w:rsidR="008020CD">
        <w:rPr>
          <w:noProof/>
          <w:lang w:val="en-US"/>
        </w:rPr>
        <w:t xml:space="preserve">the ACLR requirment for </w:t>
      </w:r>
      <w:r>
        <w:rPr>
          <w:noProof/>
          <w:lang w:val="en-US"/>
        </w:rPr>
        <w:t xml:space="preserve">Band 3, Band 20, and Band 28 </w:t>
      </w:r>
      <w:r w:rsidR="008020CD">
        <w:rPr>
          <w:noProof/>
          <w:lang w:val="en-US"/>
        </w:rPr>
        <w:t xml:space="preserve">was </w:t>
      </w:r>
      <w:r>
        <w:rPr>
          <w:noProof/>
          <w:lang w:val="en-US"/>
        </w:rPr>
        <w:t xml:space="preserve">predicted to be </w:t>
      </w:r>
      <w:r w:rsidR="008020CD">
        <w:rPr>
          <w:noProof/>
          <w:lang w:val="en-US"/>
        </w:rPr>
        <w:t xml:space="preserve">quite similar to that for </w:t>
      </w:r>
      <w:r>
        <w:rPr>
          <w:noProof/>
          <w:lang w:val="en-US"/>
        </w:rPr>
        <w:t xml:space="preserve">Band 14 </w:t>
      </w:r>
      <w:r w:rsidR="008020CD">
        <w:rPr>
          <w:noProof/>
          <w:lang w:val="en-US"/>
        </w:rPr>
        <w:t xml:space="preserve">based on the simulation results. It is thus concluded that </w:t>
      </w:r>
      <w:r w:rsidR="008020CD" w:rsidRPr="008020CD">
        <w:rPr>
          <w:noProof/>
          <w:lang w:val="en-US"/>
        </w:rPr>
        <w:t>E-UTRA ACLR for power class 1 UE in Band 14 can be reused for</w:t>
      </w:r>
      <w:r w:rsidR="008020CD">
        <w:rPr>
          <w:noProof/>
          <w:lang w:val="en-US"/>
        </w:rPr>
        <w:t xml:space="preserve"> power class 1 UE in Band 3, Band 20 , and Band 28 by adopting the same 37 dB ACLR value.</w:t>
      </w:r>
      <w:r w:rsidR="00DD20CA">
        <w:rPr>
          <w:noProof/>
          <w:lang w:val="en-US"/>
        </w:rPr>
        <w:t xml:space="preserve"> </w:t>
      </w:r>
    </w:p>
    <w:p w:rsidR="00DD20CA" w:rsidRDefault="00DD20CA" w:rsidP="008B302F">
      <w:pPr>
        <w:rPr>
          <w:noProof/>
          <w:lang w:val="en-US"/>
        </w:rPr>
      </w:pPr>
      <w:r w:rsidRPr="000C7E74">
        <w:rPr>
          <w:rFonts w:hint="eastAsia"/>
          <w:b/>
          <w:noProof/>
          <w:lang w:val="en-US" w:eastAsia="zh-CN"/>
        </w:rPr>
        <w:t>Proposal</w:t>
      </w:r>
      <w:r>
        <w:rPr>
          <w:rFonts w:hint="eastAsia"/>
          <w:b/>
          <w:noProof/>
          <w:lang w:val="en-US" w:eastAsia="zh-CN"/>
        </w:rPr>
        <w:t xml:space="preserve"> 1</w:t>
      </w:r>
      <w:r w:rsidRPr="000C7E74">
        <w:rPr>
          <w:rFonts w:hint="eastAsia"/>
          <w:b/>
          <w:noProof/>
          <w:lang w:val="en-US" w:eastAsia="zh-CN"/>
        </w:rPr>
        <w:t>:</w:t>
      </w:r>
      <w:r w:rsidRPr="00C33E28">
        <w:rPr>
          <w:b/>
        </w:rPr>
        <w:t xml:space="preserve"> </w:t>
      </w:r>
      <w:r w:rsidR="00123207">
        <w:rPr>
          <w:b/>
        </w:rPr>
        <w:t>To a</w:t>
      </w:r>
      <w:r>
        <w:rPr>
          <w:b/>
        </w:rPr>
        <w:t>dopt the same Band 14 power class 1 UE E-UTRA ACLR requirement, i.e. 37dB, for class 1 operations in B3/B20/B28 bands.</w:t>
      </w:r>
    </w:p>
    <w:p w:rsidR="00CD0EAD" w:rsidRPr="00CD0EAD" w:rsidRDefault="00A935AB" w:rsidP="00A935AB">
      <w:pPr>
        <w:pStyle w:val="Heading1"/>
        <w:rPr>
          <w:lang w:val="en-US"/>
        </w:rPr>
      </w:pPr>
      <w:r>
        <w:rPr>
          <w:lang w:val="en-US"/>
        </w:rPr>
        <w:lastRenderedPageBreak/>
        <w:t>BS Performance Impact</w:t>
      </w:r>
      <w:r w:rsidR="00CD0EAD" w:rsidRPr="00CD0EAD">
        <w:rPr>
          <w:lang w:val="en-US"/>
        </w:rPr>
        <w:t xml:space="preserve">  </w:t>
      </w:r>
    </w:p>
    <w:p w:rsidR="009E3CED" w:rsidRDefault="009E3CED" w:rsidP="008B302F">
      <w:pPr>
        <w:rPr>
          <w:noProof/>
          <w:lang w:val="en-US"/>
        </w:rPr>
      </w:pPr>
      <w:r>
        <w:rPr>
          <w:noProof/>
          <w:lang w:val="en-US"/>
        </w:rPr>
        <w:t xml:space="preserve">In this section we address the concern raised in last RAN4 #81 meeting in which </w:t>
      </w:r>
      <w:r w:rsidR="004F7730">
        <w:rPr>
          <w:noProof/>
          <w:lang w:val="en-US"/>
        </w:rPr>
        <w:t xml:space="preserve">B3/B20/B28 </w:t>
      </w:r>
      <w:r w:rsidR="00A27A33">
        <w:rPr>
          <w:noProof/>
          <w:lang w:val="en-US"/>
        </w:rPr>
        <w:t>PC1 UE may pose an impact to</w:t>
      </w:r>
      <w:r w:rsidR="004F7730">
        <w:rPr>
          <w:noProof/>
          <w:lang w:val="en-US"/>
        </w:rPr>
        <w:t xml:space="preserve"> </w:t>
      </w:r>
      <w:r w:rsidR="00A27A33">
        <w:rPr>
          <w:noProof/>
          <w:lang w:val="en-US"/>
        </w:rPr>
        <w:t xml:space="preserve">base stations </w:t>
      </w:r>
      <w:r w:rsidR="004F7730">
        <w:rPr>
          <w:noProof/>
          <w:lang w:val="en-US"/>
        </w:rPr>
        <w:t>in the adjacent spectrum</w:t>
      </w:r>
      <w:r>
        <w:rPr>
          <w:noProof/>
          <w:lang w:val="en-US"/>
        </w:rPr>
        <w:t xml:space="preserve">. </w:t>
      </w:r>
      <w:r w:rsidR="0024175D">
        <w:rPr>
          <w:noProof/>
          <w:lang w:val="en-US"/>
        </w:rPr>
        <w:t>T</w:t>
      </w:r>
      <w:r w:rsidR="00A27A33">
        <w:rPr>
          <w:noProof/>
          <w:lang w:val="en-US"/>
        </w:rPr>
        <w:t>he two interfernce aspect</w:t>
      </w:r>
      <w:r w:rsidR="0024175D">
        <w:rPr>
          <w:noProof/>
          <w:lang w:val="en-US"/>
        </w:rPr>
        <w:t xml:space="preserve">s caused by PC1 UE to a victim base station </w:t>
      </w:r>
      <w:r w:rsidR="007D212E">
        <w:rPr>
          <w:noProof/>
          <w:lang w:val="en-US"/>
        </w:rPr>
        <w:t>are ACS and in-band blocking.</w:t>
      </w:r>
    </w:p>
    <w:p w:rsidR="007D212E" w:rsidRDefault="00E46A2B" w:rsidP="008B302F">
      <w:pPr>
        <w:rPr>
          <w:noProof/>
          <w:lang w:val="en-US"/>
        </w:rPr>
      </w:pPr>
      <w:r>
        <w:rPr>
          <w:noProof/>
          <w:lang w:val="en-US"/>
        </w:rPr>
        <w:t xml:space="preserve">ACS is </w:t>
      </w:r>
      <w:r w:rsidR="00925C2F">
        <w:rPr>
          <w:noProof/>
          <w:lang w:val="en-US"/>
        </w:rPr>
        <w:t xml:space="preserve">evaluated in </w:t>
      </w:r>
      <w:r>
        <w:rPr>
          <w:noProof/>
          <w:lang w:val="en-US"/>
        </w:rPr>
        <w:t>coexistence simulation</w:t>
      </w:r>
      <w:r w:rsidR="00925C2F">
        <w:rPr>
          <w:noProof/>
          <w:lang w:val="en-US"/>
        </w:rPr>
        <w:t xml:space="preserve"> between bands by a</w:t>
      </w:r>
      <w:r>
        <w:rPr>
          <w:noProof/>
          <w:lang w:val="en-US"/>
        </w:rPr>
        <w:t xml:space="preserve"> 5% throughput loss metric in the form of ACIR. </w:t>
      </w:r>
      <w:r w:rsidR="00B77BFA">
        <w:rPr>
          <w:noProof/>
          <w:lang w:val="en-US"/>
        </w:rPr>
        <w:t>As documented in TR 36.837</w:t>
      </w:r>
      <w:r w:rsidR="00473A9F">
        <w:rPr>
          <w:noProof/>
          <w:lang w:val="en-US"/>
        </w:rPr>
        <w:t xml:space="preserve"> [6], five </w:t>
      </w:r>
      <w:r w:rsidR="00B77BFA">
        <w:rPr>
          <w:noProof/>
          <w:lang w:val="en-US"/>
        </w:rPr>
        <w:t>previous coexisence simulation</w:t>
      </w:r>
      <w:r w:rsidR="00473A9F">
        <w:rPr>
          <w:noProof/>
          <w:lang w:val="en-US"/>
        </w:rPr>
        <w:t>s</w:t>
      </w:r>
      <w:r w:rsidR="00B77BFA">
        <w:rPr>
          <w:noProof/>
          <w:lang w:val="en-US"/>
        </w:rPr>
        <w:t xml:space="preserve"> between Band 13 and Band 14 </w:t>
      </w:r>
      <w:r w:rsidR="00473A9F">
        <w:rPr>
          <w:noProof/>
          <w:lang w:val="en-US"/>
        </w:rPr>
        <w:t xml:space="preserve">with power class 1 UE operation were previously conducted. </w:t>
      </w:r>
      <w:r w:rsidR="00C6272C">
        <w:rPr>
          <w:noProof/>
          <w:lang w:val="en-US"/>
        </w:rPr>
        <w:t xml:space="preserve">The following table is a duplicate of Table 5.4.2.6-2 in TR 36.837 that summarizes the simulation results. As it can be seen, </w:t>
      </w:r>
      <w:r w:rsidR="00EE07C5">
        <w:rPr>
          <w:noProof/>
          <w:lang w:val="en-US"/>
        </w:rPr>
        <w:t>for an extra 8dB</w:t>
      </w:r>
      <w:r w:rsidR="00A27A33">
        <w:rPr>
          <w:noProof/>
          <w:lang w:val="en-US"/>
        </w:rPr>
        <w:t xml:space="preserve"> max</w:t>
      </w:r>
      <w:r w:rsidR="00EE07C5">
        <w:rPr>
          <w:noProof/>
          <w:lang w:val="en-US"/>
        </w:rPr>
        <w:t xml:space="preserve"> transmission power (i.e., PC1 31 dBm vs. PC3 23dBm) ACLR only needed to be 5</w:t>
      </w:r>
      <w:r w:rsidR="00925AD3">
        <w:rPr>
          <w:noProof/>
          <w:lang w:val="en-US"/>
        </w:rPr>
        <w:t xml:space="preserve"> </w:t>
      </w:r>
      <w:r w:rsidR="00DE5238">
        <w:rPr>
          <w:noProof/>
          <w:lang w:val="en-US"/>
        </w:rPr>
        <w:t>dB tighter</w:t>
      </w:r>
      <w:r w:rsidR="00EE07C5">
        <w:rPr>
          <w:noProof/>
          <w:lang w:val="en-US"/>
        </w:rPr>
        <w:t xml:space="preserve"> at most. </w:t>
      </w:r>
      <w:r w:rsidR="00DE5238">
        <w:rPr>
          <w:noProof/>
          <w:lang w:val="en-US"/>
        </w:rPr>
        <w:t xml:space="preserve">As it is concluded in previous section and demonstrated  by the analysis in [4] as well, </w:t>
      </w:r>
      <w:r w:rsidR="009A3820">
        <w:rPr>
          <w:noProof/>
          <w:lang w:val="en-US"/>
        </w:rPr>
        <w:t xml:space="preserve">the coexistence study is robust that requirments derived from one band (B14) can be used for other bands (B3/B20B28). The proposed 37 dB ACLR requirment </w:t>
      </w:r>
      <w:r w:rsidR="007D77CD">
        <w:rPr>
          <w:noProof/>
          <w:lang w:val="en-US"/>
        </w:rPr>
        <w:t xml:space="preserve">for PC1 UE </w:t>
      </w:r>
      <w:r w:rsidR="009A3820">
        <w:rPr>
          <w:noProof/>
          <w:lang w:val="en-US"/>
        </w:rPr>
        <w:t xml:space="preserve">which presents a even tigher 7dB </w:t>
      </w:r>
      <w:r w:rsidR="007D77CD">
        <w:rPr>
          <w:noProof/>
          <w:lang w:val="en-US"/>
        </w:rPr>
        <w:t>(i.e., PC1 37 dB vs. PC3 30 dB) is sufficient to protect the base station.</w:t>
      </w:r>
      <w:r w:rsidR="00EE07C5">
        <w:rPr>
          <w:noProof/>
          <w:lang w:val="en-US"/>
        </w:rPr>
        <w:br/>
      </w:r>
    </w:p>
    <w:p w:rsidR="00EE07C5" w:rsidRPr="00EE07C5" w:rsidRDefault="00EE07C5" w:rsidP="00EE07C5">
      <w:pPr>
        <w:pStyle w:val="TH"/>
        <w:rPr>
          <w:b w:val="0"/>
        </w:rPr>
      </w:pPr>
      <w:r w:rsidRPr="000D2BA8">
        <w:t xml:space="preserve">Table 5.4.2.6-2 </w:t>
      </w:r>
      <w:r w:rsidRPr="00EE07C5">
        <w:rPr>
          <w:b w:val="0"/>
        </w:rPr>
        <w:t>B14 HPUE (+31dBm) ACLR offset value (dB) to achieve similar interference as the baseline</w:t>
      </w:r>
    </w:p>
    <w:tbl>
      <w:tblPr>
        <w:tblW w:w="8590" w:type="dxa"/>
        <w:jc w:val="center"/>
        <w:tblInd w:w="-1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59"/>
        <w:gridCol w:w="2459"/>
        <w:gridCol w:w="1176"/>
        <w:gridCol w:w="913"/>
        <w:gridCol w:w="1337"/>
        <w:gridCol w:w="1346"/>
      </w:tblGrid>
      <w:tr w:rsidR="00EE07C5" w:rsidRPr="000D2BA8" w:rsidTr="00F72C6E">
        <w:trPr>
          <w:trHeight w:val="248"/>
          <w:jc w:val="center"/>
        </w:trPr>
        <w:tc>
          <w:tcPr>
            <w:tcW w:w="1365" w:type="dxa"/>
            <w:vMerge w:val="restart"/>
          </w:tcPr>
          <w:p w:rsidR="00EE07C5" w:rsidRPr="000D2BA8" w:rsidRDefault="00EE07C5" w:rsidP="00F72C6E">
            <w:pPr>
              <w:pStyle w:val="TAH"/>
              <w:rPr>
                <w:lang w:eastAsia="en-US"/>
              </w:rPr>
            </w:pPr>
            <w:r w:rsidRPr="000D2BA8">
              <w:rPr>
                <w:lang w:eastAsia="en-US"/>
              </w:rPr>
              <w:t>Power control Parameters</w:t>
            </w:r>
          </w:p>
        </w:tc>
        <w:tc>
          <w:tcPr>
            <w:tcW w:w="2505" w:type="dxa"/>
            <w:vMerge w:val="restart"/>
          </w:tcPr>
          <w:p w:rsidR="00EE07C5" w:rsidRPr="000D2BA8" w:rsidRDefault="00EE07C5" w:rsidP="00F72C6E">
            <w:pPr>
              <w:pStyle w:val="TAH"/>
              <w:rPr>
                <w:lang w:eastAsia="en-US"/>
              </w:rPr>
            </w:pPr>
            <w:r w:rsidRPr="000D2BA8">
              <w:rPr>
                <w:lang w:eastAsia="en-US"/>
              </w:rPr>
              <w:t>Company</w:t>
            </w:r>
          </w:p>
        </w:tc>
        <w:tc>
          <w:tcPr>
            <w:tcW w:w="2002" w:type="dxa"/>
            <w:gridSpan w:val="2"/>
          </w:tcPr>
          <w:p w:rsidR="00EE07C5" w:rsidRPr="000D2BA8" w:rsidRDefault="00EE07C5" w:rsidP="00F72C6E">
            <w:pPr>
              <w:pStyle w:val="TAH"/>
              <w:rPr>
                <w:lang w:eastAsia="en-US"/>
              </w:rPr>
            </w:pPr>
            <w:r w:rsidRPr="000D2BA8">
              <w:rPr>
                <w:lang w:eastAsia="en-US"/>
              </w:rPr>
              <w:t>Power control  set 1A</w:t>
            </w:r>
          </w:p>
        </w:tc>
        <w:tc>
          <w:tcPr>
            <w:tcW w:w="2718" w:type="dxa"/>
            <w:gridSpan w:val="2"/>
          </w:tcPr>
          <w:p w:rsidR="00EE07C5" w:rsidRPr="000D2BA8" w:rsidRDefault="00EE07C5" w:rsidP="00F72C6E">
            <w:pPr>
              <w:pStyle w:val="TAH"/>
              <w:rPr>
                <w:lang w:eastAsia="en-US"/>
              </w:rPr>
            </w:pPr>
            <w:r w:rsidRPr="000D2BA8">
              <w:rPr>
                <w:lang w:eastAsia="en-US"/>
              </w:rPr>
              <w:t>Power control  set 2A</w:t>
            </w:r>
          </w:p>
        </w:tc>
      </w:tr>
      <w:tr w:rsidR="00EE07C5" w:rsidRPr="000D2BA8" w:rsidTr="00F72C6E">
        <w:trPr>
          <w:trHeight w:val="437"/>
          <w:jc w:val="center"/>
        </w:trPr>
        <w:tc>
          <w:tcPr>
            <w:tcW w:w="1365" w:type="dxa"/>
            <w:vMerge/>
          </w:tcPr>
          <w:p w:rsidR="00EE07C5" w:rsidRPr="000D2BA8" w:rsidRDefault="00EE07C5" w:rsidP="00F72C6E">
            <w:pPr>
              <w:pStyle w:val="TAH"/>
              <w:rPr>
                <w:lang w:eastAsia="en-US"/>
              </w:rPr>
            </w:pPr>
          </w:p>
        </w:tc>
        <w:tc>
          <w:tcPr>
            <w:tcW w:w="2505" w:type="dxa"/>
            <w:vMerge/>
          </w:tcPr>
          <w:p w:rsidR="00EE07C5" w:rsidRPr="000D2BA8" w:rsidRDefault="00EE07C5" w:rsidP="00F72C6E">
            <w:pPr>
              <w:pStyle w:val="TAH"/>
              <w:rPr>
                <w:lang w:eastAsia="en-US"/>
              </w:rPr>
            </w:pPr>
          </w:p>
        </w:tc>
        <w:tc>
          <w:tcPr>
            <w:tcW w:w="1077" w:type="dxa"/>
          </w:tcPr>
          <w:p w:rsidR="00EE07C5" w:rsidRPr="000D2BA8" w:rsidRDefault="00EE07C5" w:rsidP="00F72C6E">
            <w:pPr>
              <w:pStyle w:val="TAH"/>
              <w:rPr>
                <w:lang w:eastAsia="en-US"/>
              </w:rPr>
            </w:pPr>
            <w:r w:rsidRPr="000D2BA8">
              <w:rPr>
                <w:lang w:eastAsia="en-US"/>
              </w:rPr>
              <w:t>Average throughput</w:t>
            </w:r>
          </w:p>
        </w:tc>
        <w:tc>
          <w:tcPr>
            <w:tcW w:w="925" w:type="dxa"/>
          </w:tcPr>
          <w:p w:rsidR="00EE07C5" w:rsidRPr="000D2BA8" w:rsidRDefault="00EE07C5" w:rsidP="00F72C6E">
            <w:pPr>
              <w:pStyle w:val="TAH"/>
              <w:rPr>
                <w:lang w:eastAsia="en-US"/>
              </w:rPr>
            </w:pPr>
            <w:r w:rsidRPr="000D2BA8">
              <w:rPr>
                <w:lang w:eastAsia="en-US"/>
              </w:rPr>
              <w:t>5% CDF</w:t>
            </w:r>
          </w:p>
        </w:tc>
        <w:tc>
          <w:tcPr>
            <w:tcW w:w="1343" w:type="dxa"/>
          </w:tcPr>
          <w:p w:rsidR="00EE07C5" w:rsidRPr="000D2BA8" w:rsidRDefault="00EE07C5" w:rsidP="00F72C6E">
            <w:pPr>
              <w:pStyle w:val="TAH"/>
              <w:rPr>
                <w:lang w:eastAsia="en-US"/>
              </w:rPr>
            </w:pPr>
            <w:r w:rsidRPr="000D2BA8">
              <w:rPr>
                <w:lang w:eastAsia="en-US"/>
              </w:rPr>
              <w:t>Average throughput</w:t>
            </w:r>
          </w:p>
        </w:tc>
        <w:tc>
          <w:tcPr>
            <w:tcW w:w="1375" w:type="dxa"/>
          </w:tcPr>
          <w:p w:rsidR="00EE07C5" w:rsidRPr="000D2BA8" w:rsidRDefault="00EE07C5" w:rsidP="00F72C6E">
            <w:pPr>
              <w:pStyle w:val="TAH"/>
              <w:rPr>
                <w:lang w:eastAsia="en-US"/>
              </w:rPr>
            </w:pPr>
            <w:r w:rsidRPr="000D2BA8">
              <w:rPr>
                <w:lang w:eastAsia="en-US"/>
              </w:rPr>
              <w:t>5% CDF</w:t>
            </w:r>
          </w:p>
        </w:tc>
      </w:tr>
      <w:tr w:rsidR="00EE07C5" w:rsidRPr="000D2BA8" w:rsidTr="00F72C6E">
        <w:trPr>
          <w:jc w:val="center"/>
        </w:trPr>
        <w:tc>
          <w:tcPr>
            <w:tcW w:w="1365" w:type="dxa"/>
          </w:tcPr>
          <w:p w:rsidR="00EE07C5" w:rsidRPr="000D2BA8" w:rsidRDefault="00EE07C5" w:rsidP="00F72C6E">
            <w:pPr>
              <w:pStyle w:val="TAH"/>
              <w:rPr>
                <w:lang w:eastAsia="en-US"/>
              </w:rPr>
            </w:pPr>
            <w:r w:rsidRPr="000D2BA8">
              <w:rPr>
                <w:lang w:eastAsia="en-US"/>
              </w:rPr>
              <w:t>1A/2A</w:t>
            </w:r>
          </w:p>
        </w:tc>
        <w:tc>
          <w:tcPr>
            <w:tcW w:w="2505" w:type="dxa"/>
          </w:tcPr>
          <w:p w:rsidR="00EE07C5" w:rsidRPr="000D2BA8" w:rsidRDefault="00EE07C5" w:rsidP="00F72C6E">
            <w:pPr>
              <w:pStyle w:val="TAC"/>
            </w:pPr>
            <w:r w:rsidRPr="000D2BA8">
              <w:t>Ericsson/ST-Ericsson</w:t>
            </w:r>
          </w:p>
        </w:tc>
        <w:tc>
          <w:tcPr>
            <w:tcW w:w="1077" w:type="dxa"/>
          </w:tcPr>
          <w:p w:rsidR="00EE07C5" w:rsidRPr="000D2BA8" w:rsidRDefault="00EE07C5" w:rsidP="00F72C6E">
            <w:pPr>
              <w:pStyle w:val="TAC"/>
            </w:pPr>
            <w:r w:rsidRPr="000D2BA8">
              <w:t>&lt;5</w:t>
            </w:r>
          </w:p>
        </w:tc>
        <w:tc>
          <w:tcPr>
            <w:tcW w:w="925" w:type="dxa"/>
          </w:tcPr>
          <w:p w:rsidR="00EE07C5" w:rsidRPr="000D2BA8" w:rsidRDefault="00EE07C5" w:rsidP="00F72C6E">
            <w:pPr>
              <w:pStyle w:val="TAC"/>
            </w:pPr>
            <w:r w:rsidRPr="000D2BA8">
              <w:t>&lt;5</w:t>
            </w:r>
          </w:p>
        </w:tc>
        <w:tc>
          <w:tcPr>
            <w:tcW w:w="1343" w:type="dxa"/>
          </w:tcPr>
          <w:p w:rsidR="00EE07C5" w:rsidRPr="000D2BA8" w:rsidRDefault="00EE07C5" w:rsidP="00F72C6E">
            <w:pPr>
              <w:pStyle w:val="TAC"/>
            </w:pPr>
            <w:r w:rsidRPr="000D2BA8">
              <w:t>&lt;5</w:t>
            </w:r>
          </w:p>
        </w:tc>
        <w:tc>
          <w:tcPr>
            <w:tcW w:w="1375" w:type="dxa"/>
          </w:tcPr>
          <w:p w:rsidR="00EE07C5" w:rsidRPr="000D2BA8" w:rsidRDefault="00EE07C5" w:rsidP="00F72C6E">
            <w:pPr>
              <w:pStyle w:val="TAC"/>
            </w:pPr>
            <w:r w:rsidRPr="000D2BA8">
              <w:t>&lt;5</w:t>
            </w:r>
          </w:p>
        </w:tc>
      </w:tr>
      <w:tr w:rsidR="00EE07C5" w:rsidRPr="000D2BA8" w:rsidTr="00F72C6E">
        <w:trPr>
          <w:jc w:val="center"/>
        </w:trPr>
        <w:tc>
          <w:tcPr>
            <w:tcW w:w="1365" w:type="dxa"/>
          </w:tcPr>
          <w:p w:rsidR="00EE07C5" w:rsidRPr="000D2BA8" w:rsidRDefault="00EE07C5" w:rsidP="00F72C6E">
            <w:pPr>
              <w:pStyle w:val="TAH"/>
              <w:rPr>
                <w:lang w:eastAsia="en-US"/>
              </w:rPr>
            </w:pPr>
            <w:r w:rsidRPr="000D2BA8">
              <w:rPr>
                <w:lang w:eastAsia="en-US"/>
              </w:rPr>
              <w:t>1A/2A</w:t>
            </w:r>
          </w:p>
        </w:tc>
        <w:tc>
          <w:tcPr>
            <w:tcW w:w="2505" w:type="dxa"/>
          </w:tcPr>
          <w:p w:rsidR="00EE07C5" w:rsidRPr="000D2BA8" w:rsidRDefault="00EE07C5" w:rsidP="00F72C6E">
            <w:pPr>
              <w:pStyle w:val="TAC"/>
            </w:pPr>
            <w:r w:rsidRPr="000D2BA8">
              <w:t>EADS</w:t>
            </w:r>
          </w:p>
        </w:tc>
        <w:tc>
          <w:tcPr>
            <w:tcW w:w="1077" w:type="dxa"/>
          </w:tcPr>
          <w:p w:rsidR="00EE07C5" w:rsidRPr="000D2BA8" w:rsidRDefault="00EE07C5" w:rsidP="00F72C6E">
            <w:pPr>
              <w:pStyle w:val="TAC"/>
            </w:pPr>
            <w:r w:rsidRPr="000D2BA8">
              <w:t>5</w:t>
            </w:r>
          </w:p>
        </w:tc>
        <w:tc>
          <w:tcPr>
            <w:tcW w:w="925" w:type="dxa"/>
          </w:tcPr>
          <w:p w:rsidR="00EE07C5" w:rsidRPr="000D2BA8" w:rsidRDefault="00EE07C5" w:rsidP="00F72C6E">
            <w:pPr>
              <w:pStyle w:val="TAC"/>
            </w:pPr>
            <w:r w:rsidRPr="000D2BA8">
              <w:t>3.6</w:t>
            </w:r>
          </w:p>
        </w:tc>
        <w:tc>
          <w:tcPr>
            <w:tcW w:w="1343" w:type="dxa"/>
          </w:tcPr>
          <w:p w:rsidR="00EE07C5" w:rsidRPr="000D2BA8" w:rsidRDefault="00EE07C5" w:rsidP="00F72C6E">
            <w:pPr>
              <w:pStyle w:val="TAC"/>
            </w:pPr>
            <w:r w:rsidRPr="000D2BA8">
              <w:t>2</w:t>
            </w:r>
          </w:p>
        </w:tc>
        <w:tc>
          <w:tcPr>
            <w:tcW w:w="1375" w:type="dxa"/>
          </w:tcPr>
          <w:p w:rsidR="00EE07C5" w:rsidRPr="000D2BA8" w:rsidRDefault="00EE07C5" w:rsidP="00F72C6E">
            <w:pPr>
              <w:pStyle w:val="TAC"/>
            </w:pPr>
            <w:r w:rsidRPr="000D2BA8">
              <w:t>4</w:t>
            </w:r>
          </w:p>
        </w:tc>
      </w:tr>
      <w:tr w:rsidR="00EE07C5" w:rsidRPr="000D2BA8" w:rsidTr="00F72C6E">
        <w:trPr>
          <w:jc w:val="center"/>
        </w:trPr>
        <w:tc>
          <w:tcPr>
            <w:tcW w:w="1365" w:type="dxa"/>
          </w:tcPr>
          <w:p w:rsidR="00EE07C5" w:rsidRPr="000D2BA8" w:rsidRDefault="00EE07C5" w:rsidP="00F72C6E">
            <w:pPr>
              <w:pStyle w:val="TAH"/>
              <w:rPr>
                <w:lang w:eastAsia="en-US"/>
              </w:rPr>
            </w:pPr>
            <w:r w:rsidRPr="000D2BA8">
              <w:rPr>
                <w:lang w:eastAsia="en-US"/>
              </w:rPr>
              <w:t>1A/2A</w:t>
            </w:r>
          </w:p>
        </w:tc>
        <w:tc>
          <w:tcPr>
            <w:tcW w:w="2505" w:type="dxa"/>
          </w:tcPr>
          <w:p w:rsidR="00EE07C5" w:rsidRPr="000D2BA8" w:rsidRDefault="00EE07C5" w:rsidP="00F72C6E">
            <w:pPr>
              <w:pStyle w:val="TAC"/>
            </w:pPr>
            <w:r w:rsidRPr="000D2BA8">
              <w:t>General Dynamics Broadband</w:t>
            </w:r>
          </w:p>
        </w:tc>
        <w:tc>
          <w:tcPr>
            <w:tcW w:w="1077" w:type="dxa"/>
          </w:tcPr>
          <w:p w:rsidR="00EE07C5" w:rsidRPr="000D2BA8" w:rsidRDefault="00EE07C5" w:rsidP="00F72C6E">
            <w:pPr>
              <w:pStyle w:val="TAC"/>
            </w:pPr>
            <w:r w:rsidRPr="000D2BA8">
              <w:t>4.6</w:t>
            </w:r>
          </w:p>
        </w:tc>
        <w:tc>
          <w:tcPr>
            <w:tcW w:w="925" w:type="dxa"/>
          </w:tcPr>
          <w:p w:rsidR="00EE07C5" w:rsidRPr="000D2BA8" w:rsidRDefault="00EE07C5" w:rsidP="00F72C6E">
            <w:pPr>
              <w:pStyle w:val="TAC"/>
            </w:pPr>
            <w:r w:rsidRPr="000D2BA8">
              <w:t>5.4</w:t>
            </w:r>
          </w:p>
        </w:tc>
        <w:tc>
          <w:tcPr>
            <w:tcW w:w="1343" w:type="dxa"/>
          </w:tcPr>
          <w:p w:rsidR="00EE07C5" w:rsidRPr="000D2BA8" w:rsidRDefault="00EE07C5" w:rsidP="00F72C6E">
            <w:pPr>
              <w:pStyle w:val="TAC"/>
            </w:pPr>
            <w:r w:rsidRPr="000D2BA8">
              <w:t>2.9</w:t>
            </w:r>
          </w:p>
        </w:tc>
        <w:tc>
          <w:tcPr>
            <w:tcW w:w="1375" w:type="dxa"/>
          </w:tcPr>
          <w:p w:rsidR="00EE07C5" w:rsidRPr="000D2BA8" w:rsidRDefault="00EE07C5" w:rsidP="00F72C6E">
            <w:pPr>
              <w:pStyle w:val="TAC"/>
            </w:pPr>
            <w:r w:rsidRPr="000D2BA8">
              <w:t>3.3</w:t>
            </w:r>
          </w:p>
        </w:tc>
      </w:tr>
      <w:tr w:rsidR="00EE07C5" w:rsidRPr="000D2BA8" w:rsidTr="00F72C6E">
        <w:trPr>
          <w:jc w:val="center"/>
        </w:trPr>
        <w:tc>
          <w:tcPr>
            <w:tcW w:w="1365" w:type="dxa"/>
          </w:tcPr>
          <w:p w:rsidR="00EE07C5" w:rsidRPr="000D2BA8" w:rsidRDefault="00EE07C5" w:rsidP="00F72C6E">
            <w:pPr>
              <w:pStyle w:val="TAH"/>
              <w:rPr>
                <w:lang w:eastAsia="en-US"/>
              </w:rPr>
            </w:pPr>
            <w:r w:rsidRPr="000D2BA8">
              <w:rPr>
                <w:lang w:eastAsia="en-US"/>
              </w:rPr>
              <w:t>1A/2A</w:t>
            </w:r>
          </w:p>
        </w:tc>
        <w:tc>
          <w:tcPr>
            <w:tcW w:w="2505" w:type="dxa"/>
          </w:tcPr>
          <w:p w:rsidR="00EE07C5" w:rsidRPr="000D2BA8" w:rsidRDefault="00EE07C5" w:rsidP="00F72C6E">
            <w:pPr>
              <w:pStyle w:val="TAC"/>
            </w:pPr>
            <w:r w:rsidRPr="000D2BA8">
              <w:t>Motorola Solutions</w:t>
            </w:r>
          </w:p>
        </w:tc>
        <w:tc>
          <w:tcPr>
            <w:tcW w:w="1077" w:type="dxa"/>
          </w:tcPr>
          <w:p w:rsidR="00EE07C5" w:rsidRPr="000D2BA8" w:rsidRDefault="00EE07C5" w:rsidP="00F72C6E">
            <w:pPr>
              <w:pStyle w:val="TAC"/>
            </w:pPr>
            <w:r w:rsidRPr="000D2BA8">
              <w:t>4.5</w:t>
            </w:r>
          </w:p>
        </w:tc>
        <w:tc>
          <w:tcPr>
            <w:tcW w:w="925" w:type="dxa"/>
          </w:tcPr>
          <w:p w:rsidR="00EE07C5" w:rsidRPr="000D2BA8" w:rsidRDefault="00EE07C5" w:rsidP="00F72C6E">
            <w:pPr>
              <w:pStyle w:val="TAC"/>
            </w:pPr>
            <w:r w:rsidRPr="000D2BA8">
              <w:t>3.5</w:t>
            </w:r>
          </w:p>
        </w:tc>
        <w:tc>
          <w:tcPr>
            <w:tcW w:w="1343" w:type="dxa"/>
          </w:tcPr>
          <w:p w:rsidR="00EE07C5" w:rsidRPr="000D2BA8" w:rsidRDefault="00EE07C5" w:rsidP="00F72C6E">
            <w:pPr>
              <w:pStyle w:val="TAC"/>
            </w:pPr>
            <w:r w:rsidRPr="000D2BA8">
              <w:t>3</w:t>
            </w:r>
          </w:p>
        </w:tc>
        <w:tc>
          <w:tcPr>
            <w:tcW w:w="1375" w:type="dxa"/>
          </w:tcPr>
          <w:p w:rsidR="00EE07C5" w:rsidRPr="000D2BA8" w:rsidRDefault="00EE07C5" w:rsidP="00F72C6E">
            <w:pPr>
              <w:pStyle w:val="TAC"/>
            </w:pPr>
            <w:r w:rsidRPr="000D2BA8">
              <w:t>3</w:t>
            </w:r>
          </w:p>
        </w:tc>
      </w:tr>
    </w:tbl>
    <w:p w:rsidR="00EE07C5" w:rsidRDefault="00EE07C5" w:rsidP="00EE07C5">
      <w:pPr>
        <w:jc w:val="center"/>
        <w:rPr>
          <w:noProof/>
          <w:lang w:val="en-US"/>
        </w:rPr>
      </w:pPr>
    </w:p>
    <w:p w:rsidR="00FC388E" w:rsidRDefault="00FC388E" w:rsidP="008B302F">
      <w:pPr>
        <w:rPr>
          <w:noProof/>
          <w:lang w:val="en-US"/>
        </w:rPr>
      </w:pPr>
      <w:r>
        <w:rPr>
          <w:noProof/>
          <w:lang w:val="en-US"/>
        </w:rPr>
        <w:t xml:space="preserve">TR 36.837 has also analyzed the in-band blocking in which the requirment was choosen based on the blocking level of adjacent </w:t>
      </w:r>
      <w:r w:rsidR="001B19A3">
        <w:rPr>
          <w:noProof/>
          <w:lang w:val="en-US"/>
        </w:rPr>
        <w:t xml:space="preserve">channel interference at a probability of </w:t>
      </w:r>
      <w:r>
        <w:rPr>
          <w:noProof/>
          <w:lang w:val="en-US"/>
        </w:rPr>
        <w:t xml:space="preserve">99.99%. The following table </w:t>
      </w:r>
      <w:r w:rsidR="00123207">
        <w:rPr>
          <w:noProof/>
          <w:lang w:val="en-US"/>
        </w:rPr>
        <w:t xml:space="preserve">is a </w:t>
      </w:r>
      <w:r>
        <w:rPr>
          <w:noProof/>
          <w:lang w:val="en-US"/>
        </w:rPr>
        <w:t>duplicat</w:t>
      </w:r>
      <w:r w:rsidR="00123207">
        <w:rPr>
          <w:noProof/>
          <w:lang w:val="en-US"/>
        </w:rPr>
        <w:t>e of</w:t>
      </w:r>
      <w:r>
        <w:rPr>
          <w:noProof/>
          <w:lang w:val="en-US"/>
        </w:rPr>
        <w:t xml:space="preserve"> </w:t>
      </w:r>
      <w:r w:rsidR="00123207">
        <w:rPr>
          <w:noProof/>
          <w:lang w:val="en-US"/>
        </w:rPr>
        <w:t xml:space="preserve">Table 5.5.1-1 in TR 36.837 that summaries </w:t>
      </w:r>
      <w:r>
        <w:rPr>
          <w:noProof/>
          <w:lang w:val="en-US"/>
        </w:rPr>
        <w:t xml:space="preserve">the simulation results. </w:t>
      </w:r>
    </w:p>
    <w:p w:rsidR="00FC388E" w:rsidRPr="000D2BA8" w:rsidRDefault="00FC388E" w:rsidP="00FC388E">
      <w:pPr>
        <w:pStyle w:val="TH"/>
      </w:pPr>
      <w:r w:rsidRPr="000D2BA8">
        <w:t>Table 5.5.1-1: 99.99% point of Band 13 eNB received blocking signal level from Band 14 HPUE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28"/>
        <w:gridCol w:w="990"/>
        <w:gridCol w:w="3287"/>
        <w:gridCol w:w="2023"/>
      </w:tblGrid>
      <w:tr w:rsidR="00FC388E" w:rsidRPr="000D2BA8" w:rsidTr="00F72C6E">
        <w:trPr>
          <w:trHeight w:val="497"/>
          <w:jc w:val="center"/>
        </w:trPr>
        <w:tc>
          <w:tcPr>
            <w:tcW w:w="1728" w:type="dxa"/>
          </w:tcPr>
          <w:p w:rsidR="00FC388E" w:rsidRPr="000D2BA8" w:rsidRDefault="00FC388E" w:rsidP="00F72C6E">
            <w:pPr>
              <w:pStyle w:val="TAH"/>
              <w:rPr>
                <w:lang w:eastAsia="en-US"/>
              </w:rPr>
            </w:pPr>
          </w:p>
        </w:tc>
        <w:tc>
          <w:tcPr>
            <w:tcW w:w="4277" w:type="dxa"/>
            <w:gridSpan w:val="2"/>
          </w:tcPr>
          <w:p w:rsidR="00FC388E" w:rsidRPr="000D2BA8" w:rsidRDefault="00FC388E" w:rsidP="00F72C6E">
            <w:pPr>
              <w:pStyle w:val="TAH"/>
              <w:rPr>
                <w:lang w:eastAsia="en-US"/>
              </w:rPr>
            </w:pPr>
            <w:r w:rsidRPr="000D2BA8">
              <w:rPr>
                <w:lang w:eastAsia="en-US"/>
              </w:rPr>
              <w:t>Power control parameters</w:t>
            </w:r>
          </w:p>
        </w:tc>
        <w:tc>
          <w:tcPr>
            <w:tcW w:w="2023" w:type="dxa"/>
          </w:tcPr>
          <w:p w:rsidR="00FC388E" w:rsidRPr="000D2BA8" w:rsidRDefault="00FC388E" w:rsidP="00F72C6E">
            <w:pPr>
              <w:pStyle w:val="TAH"/>
              <w:rPr>
                <w:lang w:eastAsia="en-US"/>
              </w:rPr>
            </w:pPr>
            <w:r w:rsidRPr="000D2BA8">
              <w:rPr>
                <w:lang w:eastAsia="en-US"/>
              </w:rPr>
              <w:t>Blocking for 99.99% probability</w:t>
            </w:r>
          </w:p>
        </w:tc>
      </w:tr>
      <w:tr w:rsidR="00FC388E" w:rsidRPr="000D2BA8" w:rsidTr="00F72C6E">
        <w:trPr>
          <w:jc w:val="center"/>
        </w:trPr>
        <w:tc>
          <w:tcPr>
            <w:tcW w:w="1728" w:type="dxa"/>
            <w:vMerge w:val="restart"/>
          </w:tcPr>
          <w:p w:rsidR="00FC388E" w:rsidRPr="000D2BA8" w:rsidRDefault="00FC388E" w:rsidP="00F72C6E">
            <w:pPr>
              <w:pStyle w:val="TAH"/>
              <w:rPr>
                <w:lang w:eastAsia="en-US"/>
              </w:rPr>
            </w:pPr>
            <w:r w:rsidRPr="000D2BA8">
              <w:rPr>
                <w:lang w:eastAsia="en-US"/>
              </w:rPr>
              <w:t xml:space="preserve">B14 HPUE </w:t>
            </w:r>
          </w:p>
        </w:tc>
        <w:tc>
          <w:tcPr>
            <w:tcW w:w="990" w:type="dxa"/>
          </w:tcPr>
          <w:p w:rsidR="00FC388E" w:rsidRPr="000D2BA8" w:rsidRDefault="00FC388E" w:rsidP="00F72C6E">
            <w:pPr>
              <w:pStyle w:val="TAH"/>
              <w:rPr>
                <w:lang w:eastAsia="en-US"/>
              </w:rPr>
            </w:pPr>
            <w:r w:rsidRPr="000D2BA8">
              <w:rPr>
                <w:lang w:eastAsia="en-US"/>
              </w:rPr>
              <w:t>1A</w:t>
            </w:r>
          </w:p>
        </w:tc>
        <w:tc>
          <w:tcPr>
            <w:tcW w:w="3287" w:type="dxa"/>
          </w:tcPr>
          <w:p w:rsidR="00FC388E" w:rsidRPr="000D2BA8" w:rsidRDefault="00FC388E" w:rsidP="00F72C6E">
            <w:pPr>
              <w:pStyle w:val="TAL"/>
              <w:rPr>
                <w:lang w:eastAsia="en-US"/>
              </w:rPr>
            </w:pPr>
            <w:r w:rsidRPr="000D2BA8">
              <w:rPr>
                <w:lang w:eastAsia="en-US"/>
              </w:rPr>
              <w:t>Gamma = 1, CLxile = 121dB</w:t>
            </w:r>
          </w:p>
        </w:tc>
        <w:tc>
          <w:tcPr>
            <w:tcW w:w="2023" w:type="dxa"/>
          </w:tcPr>
          <w:p w:rsidR="00FC388E" w:rsidRPr="000D2BA8" w:rsidRDefault="00FC388E" w:rsidP="00F72C6E">
            <w:pPr>
              <w:pStyle w:val="TAL"/>
              <w:rPr>
                <w:lang w:eastAsia="en-US"/>
              </w:rPr>
            </w:pPr>
            <w:r w:rsidRPr="000D2BA8">
              <w:rPr>
                <w:lang w:eastAsia="en-US"/>
              </w:rPr>
              <w:t>-47dBm</w:t>
            </w:r>
          </w:p>
        </w:tc>
      </w:tr>
      <w:tr w:rsidR="00FC388E" w:rsidRPr="000D2BA8" w:rsidTr="00F72C6E">
        <w:trPr>
          <w:jc w:val="center"/>
        </w:trPr>
        <w:tc>
          <w:tcPr>
            <w:tcW w:w="1728" w:type="dxa"/>
            <w:vMerge/>
          </w:tcPr>
          <w:p w:rsidR="00FC388E" w:rsidRPr="000D2BA8" w:rsidRDefault="00FC388E" w:rsidP="00F72C6E">
            <w:pPr>
              <w:pStyle w:val="TAH"/>
              <w:rPr>
                <w:lang w:eastAsia="en-US"/>
              </w:rPr>
            </w:pPr>
          </w:p>
        </w:tc>
        <w:tc>
          <w:tcPr>
            <w:tcW w:w="990" w:type="dxa"/>
          </w:tcPr>
          <w:p w:rsidR="00FC388E" w:rsidRPr="000D2BA8" w:rsidRDefault="00FC388E" w:rsidP="00F72C6E">
            <w:pPr>
              <w:pStyle w:val="TAH"/>
              <w:rPr>
                <w:lang w:eastAsia="en-US"/>
              </w:rPr>
            </w:pPr>
            <w:r w:rsidRPr="000D2BA8">
              <w:rPr>
                <w:lang w:eastAsia="en-US"/>
              </w:rPr>
              <w:t>2A</w:t>
            </w:r>
          </w:p>
        </w:tc>
        <w:tc>
          <w:tcPr>
            <w:tcW w:w="3287" w:type="dxa"/>
          </w:tcPr>
          <w:p w:rsidR="00FC388E" w:rsidRPr="000D2BA8" w:rsidRDefault="00FC388E" w:rsidP="00F72C6E">
            <w:pPr>
              <w:pStyle w:val="TAL"/>
              <w:rPr>
                <w:lang w:eastAsia="en-US"/>
              </w:rPr>
            </w:pPr>
            <w:r w:rsidRPr="000D2BA8">
              <w:rPr>
                <w:lang w:eastAsia="en-US"/>
              </w:rPr>
              <w:t>Gamma = 0.8, CLxile = 138.5dB</w:t>
            </w:r>
          </w:p>
        </w:tc>
        <w:tc>
          <w:tcPr>
            <w:tcW w:w="2023" w:type="dxa"/>
          </w:tcPr>
          <w:p w:rsidR="00FC388E" w:rsidRPr="000D2BA8" w:rsidRDefault="00FC388E" w:rsidP="00F72C6E">
            <w:pPr>
              <w:pStyle w:val="TAL"/>
              <w:rPr>
                <w:lang w:eastAsia="en-US"/>
              </w:rPr>
            </w:pPr>
            <w:r w:rsidRPr="000D2BA8">
              <w:rPr>
                <w:lang w:eastAsia="en-US"/>
              </w:rPr>
              <w:t>-59.4dBm</w:t>
            </w:r>
          </w:p>
        </w:tc>
      </w:tr>
      <w:tr w:rsidR="00FC388E" w:rsidRPr="000D2BA8" w:rsidTr="00F72C6E">
        <w:trPr>
          <w:jc w:val="center"/>
        </w:trPr>
        <w:tc>
          <w:tcPr>
            <w:tcW w:w="1728" w:type="dxa"/>
            <w:vMerge/>
          </w:tcPr>
          <w:p w:rsidR="00FC388E" w:rsidRPr="000D2BA8" w:rsidRDefault="00FC388E" w:rsidP="00F72C6E">
            <w:pPr>
              <w:pStyle w:val="TAH"/>
              <w:rPr>
                <w:lang w:eastAsia="en-US"/>
              </w:rPr>
            </w:pPr>
          </w:p>
        </w:tc>
        <w:tc>
          <w:tcPr>
            <w:tcW w:w="990" w:type="dxa"/>
          </w:tcPr>
          <w:p w:rsidR="00FC388E" w:rsidRPr="000D2BA8" w:rsidRDefault="00FC388E" w:rsidP="00F72C6E">
            <w:pPr>
              <w:pStyle w:val="TAH"/>
              <w:rPr>
                <w:lang w:eastAsia="en-US"/>
              </w:rPr>
            </w:pPr>
            <w:r w:rsidRPr="000D2BA8">
              <w:rPr>
                <w:lang w:eastAsia="en-US"/>
              </w:rPr>
              <w:t>1B</w:t>
            </w:r>
          </w:p>
        </w:tc>
        <w:tc>
          <w:tcPr>
            <w:tcW w:w="3287" w:type="dxa"/>
          </w:tcPr>
          <w:p w:rsidR="00FC388E" w:rsidRPr="000D2BA8" w:rsidRDefault="00FC388E" w:rsidP="00F72C6E">
            <w:pPr>
              <w:pStyle w:val="TAL"/>
              <w:rPr>
                <w:lang w:eastAsia="en-US"/>
              </w:rPr>
            </w:pPr>
            <w:r w:rsidRPr="000D2BA8">
              <w:rPr>
                <w:lang w:eastAsia="en-US"/>
              </w:rPr>
              <w:t>Gamma = 1 CLxile = 117dB</w:t>
            </w:r>
          </w:p>
        </w:tc>
        <w:tc>
          <w:tcPr>
            <w:tcW w:w="2023" w:type="dxa"/>
          </w:tcPr>
          <w:p w:rsidR="00FC388E" w:rsidRPr="000D2BA8" w:rsidRDefault="00FC388E" w:rsidP="00F72C6E">
            <w:pPr>
              <w:pStyle w:val="TAL"/>
              <w:rPr>
                <w:lang w:eastAsia="en-US"/>
              </w:rPr>
            </w:pPr>
            <w:r w:rsidRPr="000D2BA8">
              <w:rPr>
                <w:lang w:eastAsia="en-US"/>
              </w:rPr>
              <w:t>-46.8dBm</w:t>
            </w:r>
          </w:p>
        </w:tc>
      </w:tr>
      <w:tr w:rsidR="00FC388E" w:rsidRPr="000D2BA8" w:rsidTr="00F72C6E">
        <w:trPr>
          <w:jc w:val="center"/>
        </w:trPr>
        <w:tc>
          <w:tcPr>
            <w:tcW w:w="1728" w:type="dxa"/>
            <w:vMerge/>
          </w:tcPr>
          <w:p w:rsidR="00FC388E" w:rsidRPr="000D2BA8" w:rsidRDefault="00FC388E" w:rsidP="00F72C6E">
            <w:pPr>
              <w:pStyle w:val="TAH"/>
              <w:rPr>
                <w:lang w:eastAsia="en-US"/>
              </w:rPr>
            </w:pPr>
          </w:p>
        </w:tc>
        <w:tc>
          <w:tcPr>
            <w:tcW w:w="990" w:type="dxa"/>
          </w:tcPr>
          <w:p w:rsidR="00FC388E" w:rsidRPr="000D2BA8" w:rsidRDefault="00FC388E" w:rsidP="00F72C6E">
            <w:pPr>
              <w:pStyle w:val="TAH"/>
              <w:rPr>
                <w:lang w:eastAsia="en-US"/>
              </w:rPr>
            </w:pPr>
            <w:r w:rsidRPr="000D2BA8">
              <w:rPr>
                <w:lang w:eastAsia="en-US"/>
              </w:rPr>
              <w:t>2B</w:t>
            </w:r>
          </w:p>
        </w:tc>
        <w:tc>
          <w:tcPr>
            <w:tcW w:w="3287" w:type="dxa"/>
          </w:tcPr>
          <w:p w:rsidR="00FC388E" w:rsidRPr="000D2BA8" w:rsidRDefault="00FC388E" w:rsidP="00F72C6E">
            <w:pPr>
              <w:pStyle w:val="TAL"/>
              <w:rPr>
                <w:lang w:eastAsia="en-US"/>
              </w:rPr>
            </w:pPr>
            <w:r w:rsidRPr="000D2BA8">
              <w:rPr>
                <w:lang w:eastAsia="en-US"/>
              </w:rPr>
              <w:t>Gamma = 0.8, CLxile = 134.5dB</w:t>
            </w:r>
          </w:p>
        </w:tc>
        <w:tc>
          <w:tcPr>
            <w:tcW w:w="2023" w:type="dxa"/>
          </w:tcPr>
          <w:p w:rsidR="00FC388E" w:rsidRPr="000D2BA8" w:rsidRDefault="00FC388E" w:rsidP="00F72C6E">
            <w:pPr>
              <w:pStyle w:val="TAL"/>
              <w:rPr>
                <w:lang w:eastAsia="en-US"/>
              </w:rPr>
            </w:pPr>
            <w:r w:rsidRPr="000D2BA8">
              <w:rPr>
                <w:lang w:eastAsia="en-US"/>
              </w:rPr>
              <w:t>-56.2dBm</w:t>
            </w:r>
          </w:p>
        </w:tc>
      </w:tr>
    </w:tbl>
    <w:p w:rsidR="00FC388E" w:rsidRDefault="00FC388E" w:rsidP="00FC388E">
      <w:pPr>
        <w:jc w:val="center"/>
        <w:rPr>
          <w:noProof/>
          <w:lang w:val="en-US"/>
        </w:rPr>
      </w:pPr>
    </w:p>
    <w:p w:rsidR="00027F27" w:rsidRDefault="001B19A3" w:rsidP="00B00AF9">
      <w:r>
        <w:rPr>
          <w:noProof/>
          <w:lang w:val="en-US"/>
        </w:rPr>
        <w:t xml:space="preserve">As it cane be seen, the blocking requirement for a </w:t>
      </w:r>
      <w:r w:rsidR="00A0782A">
        <w:rPr>
          <w:noProof/>
          <w:lang w:val="en-US"/>
        </w:rPr>
        <w:t xml:space="preserve">Band 13 </w:t>
      </w:r>
      <w:r w:rsidR="00123207">
        <w:rPr>
          <w:noProof/>
          <w:lang w:val="en-US"/>
        </w:rPr>
        <w:t xml:space="preserve">victim </w:t>
      </w:r>
      <w:r>
        <w:rPr>
          <w:noProof/>
          <w:lang w:val="en-US"/>
        </w:rPr>
        <w:t>base station due to the presence of Band 14 high power UE is -47dBm</w:t>
      </w:r>
      <w:r w:rsidR="0024175D">
        <w:rPr>
          <w:noProof/>
          <w:lang w:val="en-US"/>
        </w:rPr>
        <w:t xml:space="preserve"> for the worst case</w:t>
      </w:r>
      <w:r>
        <w:rPr>
          <w:noProof/>
          <w:lang w:val="en-US"/>
        </w:rPr>
        <w:t xml:space="preserve">. </w:t>
      </w:r>
      <w:r w:rsidR="00774777">
        <w:rPr>
          <w:noProof/>
          <w:lang w:val="en-US"/>
        </w:rPr>
        <w:t xml:space="preserve">Because the analysis was conducted via coexistance simulation, the same applicability to B3/B20/B28 can be assumed. </w:t>
      </w:r>
      <w:r>
        <w:rPr>
          <w:noProof/>
          <w:lang w:val="en-US"/>
        </w:rPr>
        <w:t xml:space="preserve">Given the -43dBm </w:t>
      </w:r>
      <w:r w:rsidR="00D6569F">
        <w:rPr>
          <w:noProof/>
          <w:lang w:val="en-US"/>
        </w:rPr>
        <w:t xml:space="preserve">interfering </w:t>
      </w:r>
      <w:r w:rsidR="00B00AF9">
        <w:rPr>
          <w:noProof/>
          <w:lang w:val="en-US"/>
        </w:rPr>
        <w:t xml:space="preserve">signal </w:t>
      </w:r>
      <w:r w:rsidR="00D6569F">
        <w:rPr>
          <w:noProof/>
          <w:lang w:val="en-US"/>
        </w:rPr>
        <w:t xml:space="preserve">mean power </w:t>
      </w:r>
      <w:r w:rsidR="00B00AF9">
        <w:rPr>
          <w:noProof/>
          <w:lang w:val="en-US"/>
        </w:rPr>
        <w:t xml:space="preserve">for a wide area base station as defined in 36.104 [7], power class 1 UE prsents a negligible </w:t>
      </w:r>
      <w:r w:rsidR="003C4836">
        <w:rPr>
          <w:noProof/>
          <w:lang w:val="en-US"/>
        </w:rPr>
        <w:t xml:space="preserve">to no </w:t>
      </w:r>
      <w:r w:rsidR="00B00AF9">
        <w:rPr>
          <w:noProof/>
          <w:lang w:val="en-US"/>
        </w:rPr>
        <w:t>impact to the existing base station in-band blocking requirement.</w:t>
      </w:r>
      <w:r w:rsidR="005C0DE8">
        <w:rPr>
          <w:noProof/>
          <w:lang w:val="en-US"/>
        </w:rPr>
        <w:t xml:space="preserve"> </w:t>
      </w:r>
    </w:p>
    <w:p w:rsidR="00E728EE" w:rsidRPr="008349A5" w:rsidRDefault="00B00AF9" w:rsidP="008141C6">
      <w:pPr>
        <w:rPr>
          <w:b/>
        </w:rPr>
      </w:pPr>
      <w:r>
        <w:rPr>
          <w:b/>
        </w:rPr>
        <w:t xml:space="preserve">Proposal 2: </w:t>
      </w:r>
      <w:r w:rsidR="0024175D">
        <w:rPr>
          <w:b/>
        </w:rPr>
        <w:t>To a</w:t>
      </w:r>
      <w:r>
        <w:rPr>
          <w:b/>
        </w:rPr>
        <w:t xml:space="preserve">gree upon that </w:t>
      </w:r>
      <w:r w:rsidR="005C0DE8">
        <w:rPr>
          <w:b/>
        </w:rPr>
        <w:t xml:space="preserve">B3/B20/B28 </w:t>
      </w:r>
      <w:r>
        <w:rPr>
          <w:b/>
        </w:rPr>
        <w:t>power class 1 UE present</w:t>
      </w:r>
      <w:r w:rsidR="0024175D">
        <w:rPr>
          <w:b/>
        </w:rPr>
        <w:t>s</w:t>
      </w:r>
      <w:r>
        <w:rPr>
          <w:b/>
        </w:rPr>
        <w:t xml:space="preserve"> </w:t>
      </w:r>
      <w:r w:rsidR="0024175D">
        <w:rPr>
          <w:b/>
        </w:rPr>
        <w:t xml:space="preserve">a </w:t>
      </w:r>
      <w:r>
        <w:rPr>
          <w:b/>
        </w:rPr>
        <w:t>negligible to no impact to the base station</w:t>
      </w:r>
    </w:p>
    <w:p w:rsidR="00B00AF9" w:rsidRDefault="00671D4D" w:rsidP="00B00AF9">
      <w:pPr>
        <w:pStyle w:val="Heading1"/>
        <w:tabs>
          <w:tab w:val="clear" w:pos="432"/>
          <w:tab w:val="num" w:pos="397"/>
        </w:tabs>
        <w:overflowPunct w:val="0"/>
        <w:autoSpaceDE w:val="0"/>
        <w:autoSpaceDN w:val="0"/>
        <w:adjustRightInd w:val="0"/>
        <w:ind w:left="533" w:hanging="533"/>
        <w:textAlignment w:val="baseline"/>
        <w:rPr>
          <w:rFonts w:hint="eastAsia"/>
          <w:lang w:eastAsia="zh-CN"/>
        </w:rPr>
      </w:pPr>
      <w:r>
        <w:rPr>
          <w:lang w:eastAsia="zh-CN"/>
        </w:rPr>
        <w:t>Conclusion</w:t>
      </w:r>
    </w:p>
    <w:p w:rsidR="00B00AF9" w:rsidRPr="00671D4D" w:rsidRDefault="005C0DE8" w:rsidP="00B00AF9">
      <w:pPr>
        <w:pStyle w:val="BodyText"/>
        <w:rPr>
          <w:rFonts w:eastAsia="SimSun" w:hint="eastAsia"/>
          <w:sz w:val="20"/>
          <w:lang w:val="en-US" w:eastAsia="zh-CN"/>
        </w:rPr>
      </w:pPr>
      <w:r>
        <w:rPr>
          <w:rFonts w:eastAsia="SimSun" w:hint="eastAsia"/>
          <w:sz w:val="20"/>
          <w:lang w:eastAsia="zh-CN"/>
        </w:rPr>
        <w:t xml:space="preserve">This </w:t>
      </w:r>
      <w:r>
        <w:rPr>
          <w:rFonts w:eastAsia="SimSun"/>
          <w:sz w:val="20"/>
          <w:lang w:eastAsia="zh-CN"/>
        </w:rPr>
        <w:t>contribution analyzes</w:t>
      </w:r>
      <w:r w:rsidR="00B00AF9" w:rsidRPr="00671D4D">
        <w:rPr>
          <w:rFonts w:eastAsia="SimSun"/>
          <w:sz w:val="20"/>
          <w:lang w:eastAsia="zh-CN"/>
        </w:rPr>
        <w:t xml:space="preserve"> </w:t>
      </w:r>
      <w:r>
        <w:rPr>
          <w:rFonts w:eastAsia="SimSun"/>
          <w:sz w:val="20"/>
          <w:lang w:eastAsia="zh-CN"/>
        </w:rPr>
        <w:t xml:space="preserve">E-UTRA </w:t>
      </w:r>
      <w:r w:rsidR="00B00AF9" w:rsidRPr="00671D4D">
        <w:rPr>
          <w:rFonts w:eastAsia="SimSun" w:hint="eastAsia"/>
          <w:sz w:val="20"/>
          <w:lang w:eastAsia="zh-CN"/>
        </w:rPr>
        <w:t xml:space="preserve">ACLR and </w:t>
      </w:r>
      <w:r>
        <w:rPr>
          <w:rFonts w:eastAsia="SimSun" w:hint="eastAsia"/>
          <w:sz w:val="20"/>
          <w:lang w:val="en-US" w:eastAsia="zh-CN"/>
        </w:rPr>
        <w:t xml:space="preserve">the impact to </w:t>
      </w:r>
      <w:r w:rsidR="00B00AF9" w:rsidRPr="00671D4D">
        <w:rPr>
          <w:rFonts w:eastAsia="SimSun" w:hint="eastAsia"/>
          <w:sz w:val="20"/>
          <w:lang w:val="en-US" w:eastAsia="zh-CN"/>
        </w:rPr>
        <w:t xml:space="preserve">base station </w:t>
      </w:r>
      <w:r>
        <w:rPr>
          <w:rFonts w:eastAsia="SimSun"/>
          <w:sz w:val="20"/>
          <w:lang w:val="en-US" w:eastAsia="zh-CN"/>
        </w:rPr>
        <w:t xml:space="preserve">performance of </w:t>
      </w:r>
      <w:r w:rsidR="00B00AF9" w:rsidRPr="00671D4D">
        <w:rPr>
          <w:rFonts w:eastAsia="SimSun" w:hint="eastAsia"/>
          <w:sz w:val="20"/>
          <w:lang w:val="en-US" w:eastAsia="zh-CN"/>
        </w:rPr>
        <w:t xml:space="preserve">power class 1 UE. </w:t>
      </w:r>
      <w:r>
        <w:rPr>
          <w:rFonts w:eastAsia="SimSun"/>
          <w:sz w:val="20"/>
          <w:lang w:val="en-US" w:eastAsia="zh-CN"/>
        </w:rPr>
        <w:t>Based on the analysis, we have the following proposals:</w:t>
      </w:r>
    </w:p>
    <w:p w:rsidR="00B00AF9" w:rsidRPr="000C7E74" w:rsidRDefault="00B00AF9" w:rsidP="00B00AF9">
      <w:pPr>
        <w:rPr>
          <w:rFonts w:hint="eastAsia"/>
          <w:b/>
          <w:lang w:val="en-US" w:eastAsia="zh-CN"/>
        </w:rPr>
      </w:pPr>
      <w:r w:rsidRPr="000C7E74">
        <w:rPr>
          <w:rFonts w:hint="eastAsia"/>
          <w:b/>
          <w:noProof/>
          <w:lang w:val="en-US" w:eastAsia="zh-CN"/>
        </w:rPr>
        <w:t>Proposal</w:t>
      </w:r>
      <w:r>
        <w:rPr>
          <w:rFonts w:hint="eastAsia"/>
          <w:b/>
          <w:noProof/>
          <w:lang w:val="en-US" w:eastAsia="zh-CN"/>
        </w:rPr>
        <w:t xml:space="preserve"> 1</w:t>
      </w:r>
      <w:r w:rsidRPr="000C7E74">
        <w:rPr>
          <w:rFonts w:hint="eastAsia"/>
          <w:b/>
          <w:noProof/>
          <w:lang w:val="en-US" w:eastAsia="zh-CN"/>
        </w:rPr>
        <w:t>:</w:t>
      </w:r>
      <w:r w:rsidRPr="00C33E28">
        <w:rPr>
          <w:b/>
        </w:rPr>
        <w:t xml:space="preserve"> </w:t>
      </w:r>
      <w:r w:rsidR="004B34A3">
        <w:rPr>
          <w:b/>
        </w:rPr>
        <w:t>To adopt the same Band 14 power class 1 UE E-UTRA ACLR requirement, i.e. 37dB, for class 1 operation</w:t>
      </w:r>
      <w:r w:rsidR="00886CFB">
        <w:rPr>
          <w:b/>
        </w:rPr>
        <w:t>s</w:t>
      </w:r>
      <w:r w:rsidR="004B34A3">
        <w:rPr>
          <w:b/>
        </w:rPr>
        <w:t xml:space="preserve"> in B3/B20/B28 bands.</w:t>
      </w:r>
    </w:p>
    <w:p w:rsidR="00B00AF9" w:rsidRPr="00F8491C" w:rsidRDefault="00B00AF9" w:rsidP="00B00AF9">
      <w:pPr>
        <w:rPr>
          <w:rFonts w:hint="eastAsia"/>
          <w:b/>
          <w:lang w:val="en-US" w:eastAsia="zh-CN"/>
        </w:rPr>
      </w:pPr>
      <w:r w:rsidRPr="00B75420">
        <w:rPr>
          <w:rFonts w:hint="eastAsia"/>
          <w:b/>
          <w:lang w:val="en-US" w:eastAsia="zh-CN"/>
        </w:rPr>
        <w:t>Proposal</w:t>
      </w:r>
      <w:r>
        <w:rPr>
          <w:rFonts w:hint="eastAsia"/>
          <w:b/>
          <w:lang w:val="en-US" w:eastAsia="zh-CN"/>
        </w:rPr>
        <w:t xml:space="preserve"> 2</w:t>
      </w:r>
      <w:r w:rsidRPr="00B75420">
        <w:rPr>
          <w:rFonts w:hint="eastAsia"/>
          <w:b/>
          <w:lang w:val="en-US" w:eastAsia="zh-CN"/>
        </w:rPr>
        <w:t xml:space="preserve">: </w:t>
      </w:r>
      <w:r w:rsidR="004B34A3">
        <w:rPr>
          <w:b/>
        </w:rPr>
        <w:t>To agree upon that power class 1 UE presents a negligible to no impact to the base station.</w:t>
      </w:r>
    </w:p>
    <w:p w:rsidR="0069757C" w:rsidRPr="00B00AF9" w:rsidRDefault="00B00AF9" w:rsidP="00B00AF9">
      <w:pPr>
        <w:pStyle w:val="Heading1"/>
        <w:numPr>
          <w:ilvl w:val="0"/>
          <w:numId w:val="0"/>
        </w:numPr>
      </w:pPr>
      <w:r>
        <w:lastRenderedPageBreak/>
        <w:t>References</w:t>
      </w:r>
    </w:p>
    <w:p w:rsidR="00AA7D85" w:rsidRDefault="00AA7D85" w:rsidP="00671D4D">
      <w:pPr>
        <w:numPr>
          <w:ilvl w:val="0"/>
          <w:numId w:val="2"/>
        </w:numPr>
        <w:tabs>
          <w:tab w:val="clear" w:pos="720"/>
          <w:tab w:val="num" w:pos="540"/>
        </w:tabs>
        <w:ind w:left="540" w:hanging="540"/>
        <w:rPr>
          <w:lang w:val="en-US"/>
        </w:rPr>
      </w:pPr>
      <w:r>
        <w:rPr>
          <w:lang w:val="en-US"/>
        </w:rPr>
        <w:t>RP-120362, “Public Safety Broadband High Power UE for Band 14 for Region 2”, Motorola Solutions.</w:t>
      </w:r>
    </w:p>
    <w:p w:rsidR="008B302F" w:rsidRDefault="008141C6" w:rsidP="00671D4D">
      <w:pPr>
        <w:numPr>
          <w:ilvl w:val="0"/>
          <w:numId w:val="2"/>
        </w:numPr>
        <w:tabs>
          <w:tab w:val="clear" w:pos="720"/>
          <w:tab w:val="num" w:pos="540"/>
        </w:tabs>
        <w:ind w:left="540" w:hanging="540"/>
        <w:rPr>
          <w:lang w:val="en-US"/>
        </w:rPr>
      </w:pPr>
      <w:r>
        <w:rPr>
          <w:lang w:val="en-US"/>
        </w:rPr>
        <w:t>RP-161871, “Add Power Class 1 UE to B3/B20/B28 for LTE”, Motorola Solutions, Home Office, BT, Telstra</w:t>
      </w:r>
    </w:p>
    <w:p w:rsidR="0086572D" w:rsidRDefault="007648FD" w:rsidP="00671D4D">
      <w:pPr>
        <w:numPr>
          <w:ilvl w:val="0"/>
          <w:numId w:val="2"/>
        </w:numPr>
        <w:tabs>
          <w:tab w:val="clear" w:pos="720"/>
          <w:tab w:val="num" w:pos="540"/>
        </w:tabs>
        <w:ind w:left="540" w:hanging="540"/>
        <w:rPr>
          <w:lang w:val="en-US"/>
        </w:rPr>
      </w:pPr>
      <w:hyperlink r:id="rId8" w:history="1">
        <w:r w:rsidR="0086572D" w:rsidRPr="00420815">
          <w:rPr>
            <w:lang w:val="en-US" w:eastAsia="zh-CN"/>
          </w:rPr>
          <w:t>R4-1609608</w:t>
        </w:r>
      </w:hyperlink>
      <w:r w:rsidR="0086572D" w:rsidRPr="00420815">
        <w:rPr>
          <w:rFonts w:hint="eastAsia"/>
          <w:lang w:val="en-US" w:eastAsia="zh-CN"/>
        </w:rPr>
        <w:t>,</w:t>
      </w:r>
      <w:r w:rsidR="0086572D">
        <w:rPr>
          <w:rFonts w:hint="eastAsia"/>
          <w:lang w:val="en-US" w:eastAsia="zh-CN"/>
        </w:rPr>
        <w:t xml:space="preserve"> </w:t>
      </w:r>
      <w:r w:rsidR="0086572D" w:rsidRPr="00420815">
        <w:rPr>
          <w:lang w:val="en-US" w:eastAsia="zh-CN"/>
        </w:rPr>
        <w:t>“Power Class 1 HPUE ACLR”</w:t>
      </w:r>
      <w:r w:rsidR="0086572D" w:rsidRPr="00420815">
        <w:rPr>
          <w:rFonts w:hint="eastAsia"/>
          <w:lang w:val="en-US" w:eastAsia="zh-CN"/>
        </w:rPr>
        <w:t xml:space="preserve">, </w:t>
      </w:r>
      <w:r w:rsidR="0086572D" w:rsidRPr="00420815">
        <w:rPr>
          <w:lang w:val="en-US" w:eastAsia="zh-CN"/>
        </w:rPr>
        <w:t>Motorola Solutions UK Ltd.</w:t>
      </w:r>
    </w:p>
    <w:p w:rsidR="0086572D" w:rsidRDefault="007648FD" w:rsidP="00671D4D">
      <w:pPr>
        <w:numPr>
          <w:ilvl w:val="0"/>
          <w:numId w:val="2"/>
        </w:numPr>
        <w:tabs>
          <w:tab w:val="clear" w:pos="720"/>
          <w:tab w:val="num" w:pos="540"/>
        </w:tabs>
        <w:ind w:left="540" w:hanging="540"/>
        <w:rPr>
          <w:lang w:val="en-US"/>
        </w:rPr>
      </w:pPr>
      <w:hyperlink r:id="rId9" w:history="1">
        <w:r w:rsidR="0086572D" w:rsidRPr="00420815">
          <w:rPr>
            <w:lang w:val="en-US" w:eastAsia="zh-CN"/>
          </w:rPr>
          <w:t>R4-1609400</w:t>
        </w:r>
      </w:hyperlink>
      <w:r w:rsidR="0086572D" w:rsidRPr="00420815">
        <w:rPr>
          <w:rFonts w:hint="eastAsia"/>
          <w:lang w:val="en-US" w:eastAsia="zh-CN"/>
        </w:rPr>
        <w:t>,</w:t>
      </w:r>
      <w:r w:rsidR="0086572D">
        <w:rPr>
          <w:rFonts w:hint="eastAsia"/>
          <w:lang w:val="en-US" w:eastAsia="zh-CN"/>
        </w:rPr>
        <w:t xml:space="preserve"> </w:t>
      </w:r>
      <w:r w:rsidR="0086572D" w:rsidRPr="00420815">
        <w:rPr>
          <w:lang w:val="en-US" w:eastAsia="zh-CN"/>
        </w:rPr>
        <w:t>“ACLR requirement for HPUE B3_B20_B28”</w:t>
      </w:r>
      <w:r w:rsidR="0086572D" w:rsidRPr="00420815">
        <w:rPr>
          <w:rFonts w:hint="eastAsia"/>
          <w:lang w:val="en-US" w:eastAsia="zh-CN"/>
        </w:rPr>
        <w:t xml:space="preserve">, </w:t>
      </w:r>
      <w:r w:rsidR="0086572D">
        <w:rPr>
          <w:lang w:val="en-US" w:eastAsia="zh-CN"/>
        </w:rPr>
        <w:t>Huawei, Hisilicon</w:t>
      </w:r>
    </w:p>
    <w:p w:rsidR="008F78AB" w:rsidRDefault="008F78AB" w:rsidP="00671D4D">
      <w:pPr>
        <w:numPr>
          <w:ilvl w:val="0"/>
          <w:numId w:val="2"/>
        </w:numPr>
        <w:tabs>
          <w:tab w:val="clear" w:pos="720"/>
          <w:tab w:val="num" w:pos="540"/>
        </w:tabs>
        <w:ind w:left="540" w:hanging="540"/>
        <w:rPr>
          <w:lang w:val="en-US"/>
        </w:rPr>
      </w:pPr>
      <w:r>
        <w:rPr>
          <w:lang w:val="en-US"/>
        </w:rPr>
        <w:t>R4-168488, “ Power Class 1 HPUE EUTRA ACLR”, Motorola Solutions, Home Office, BT</w:t>
      </w:r>
    </w:p>
    <w:p w:rsidR="008141C6" w:rsidRDefault="00164EBF" w:rsidP="00671D4D">
      <w:pPr>
        <w:numPr>
          <w:ilvl w:val="0"/>
          <w:numId w:val="2"/>
        </w:numPr>
        <w:tabs>
          <w:tab w:val="clear" w:pos="720"/>
          <w:tab w:val="num" w:pos="540"/>
        </w:tabs>
        <w:ind w:left="540" w:hanging="540"/>
        <w:rPr>
          <w:lang w:val="en-US"/>
        </w:rPr>
      </w:pPr>
      <w:r>
        <w:rPr>
          <w:lang w:val="en-US"/>
        </w:rPr>
        <w:t>TR 36.837, “Public Safety Broadband High Power User Equipment (UE) for Band 14”.</w:t>
      </w:r>
    </w:p>
    <w:p w:rsidR="00056346" w:rsidRPr="009342DC" w:rsidRDefault="000D62DD" w:rsidP="000D62DD">
      <w:pPr>
        <w:numPr>
          <w:ilvl w:val="0"/>
          <w:numId w:val="2"/>
        </w:numPr>
        <w:tabs>
          <w:tab w:val="clear" w:pos="720"/>
          <w:tab w:val="num" w:pos="540"/>
        </w:tabs>
        <w:ind w:left="540" w:hanging="540"/>
        <w:rPr>
          <w:lang w:val="en-US"/>
        </w:rPr>
      </w:pPr>
      <w:r>
        <w:rPr>
          <w:lang w:val="en-US" w:eastAsia="zh-CN"/>
        </w:rPr>
        <w:t>T</w:t>
      </w:r>
      <w:r>
        <w:rPr>
          <w:rFonts w:hint="eastAsia"/>
          <w:lang w:val="en-US" w:eastAsia="zh-CN"/>
        </w:rPr>
        <w:t>S</w:t>
      </w:r>
      <w:r>
        <w:rPr>
          <w:lang w:val="en-US" w:eastAsia="zh-CN"/>
        </w:rPr>
        <w:t xml:space="preserve"> </w:t>
      </w:r>
      <w:r>
        <w:rPr>
          <w:rFonts w:hint="eastAsia"/>
          <w:lang w:val="en-US" w:eastAsia="zh-CN"/>
        </w:rPr>
        <w:t>36.104</w:t>
      </w:r>
      <w:r>
        <w:rPr>
          <w:lang w:val="en-US" w:eastAsia="zh-CN"/>
        </w:rPr>
        <w:t>, “</w:t>
      </w:r>
      <w:r w:rsidRPr="00850762">
        <w:t>B</w:t>
      </w:r>
      <w:r>
        <w:rPr>
          <w:rFonts w:hint="eastAsia"/>
          <w:lang w:eastAsia="zh-CN"/>
        </w:rPr>
        <w:t>a</w:t>
      </w:r>
      <w:r w:rsidRPr="00850762">
        <w:t>se Station (BS) radio transmission and reception</w:t>
      </w:r>
      <w:r>
        <w:rPr>
          <w:lang w:val="en-US" w:eastAsia="zh-CN"/>
        </w:rPr>
        <w:t>”</w:t>
      </w:r>
      <w:r>
        <w:rPr>
          <w:rFonts w:hint="eastAsia"/>
          <w:lang w:val="en-US" w:eastAsia="zh-CN"/>
        </w:rPr>
        <w:t>, v13.3.0, 2016-03</w:t>
      </w:r>
    </w:p>
    <w:sectPr w:rsidR="00056346" w:rsidRPr="009342DC" w:rsidSect="007D2899">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390" w:rsidRDefault="00C91390">
      <w:r>
        <w:separator/>
      </w:r>
    </w:p>
  </w:endnote>
  <w:endnote w:type="continuationSeparator" w:id="0">
    <w:p w:rsidR="00C91390" w:rsidRDefault="00C913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5A" w:rsidRDefault="007648FD">
    <w:pPr>
      <w:pStyle w:val="Footer"/>
      <w:framePr w:wrap="around" w:vAnchor="text" w:hAnchor="margin" w:xAlign="center" w:y="1"/>
      <w:rPr>
        <w:rStyle w:val="PageNumber"/>
      </w:rPr>
    </w:pPr>
    <w:r>
      <w:rPr>
        <w:rStyle w:val="PageNumber"/>
      </w:rPr>
      <w:fldChar w:fldCharType="begin"/>
    </w:r>
    <w:r w:rsidR="00B0725A">
      <w:rPr>
        <w:rStyle w:val="PageNumber"/>
      </w:rPr>
      <w:instrText xml:space="preserve">PAGE  </w:instrText>
    </w:r>
    <w:r>
      <w:rPr>
        <w:rStyle w:val="PageNumber"/>
      </w:rPr>
      <w:fldChar w:fldCharType="separate"/>
    </w:r>
    <w:r w:rsidR="00B0725A">
      <w:rPr>
        <w:rStyle w:val="PageNumber"/>
      </w:rPr>
      <w:t>1</w:t>
    </w:r>
    <w:r>
      <w:rPr>
        <w:rStyle w:val="PageNumber"/>
      </w:rPr>
      <w:fldChar w:fldCharType="end"/>
    </w:r>
  </w:p>
  <w:p w:rsidR="00B0725A" w:rsidRDefault="00B072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725A" w:rsidRDefault="007648FD">
    <w:pPr>
      <w:pStyle w:val="Footer"/>
      <w:framePr w:wrap="around" w:vAnchor="text" w:hAnchor="margin" w:xAlign="center" w:y="1"/>
      <w:rPr>
        <w:rStyle w:val="PageNumber"/>
      </w:rPr>
    </w:pPr>
    <w:r>
      <w:rPr>
        <w:rStyle w:val="PageNumber"/>
      </w:rPr>
      <w:fldChar w:fldCharType="begin"/>
    </w:r>
    <w:r w:rsidR="00B0725A">
      <w:rPr>
        <w:rStyle w:val="PageNumber"/>
      </w:rPr>
      <w:instrText xml:space="preserve">PAGE  </w:instrText>
    </w:r>
    <w:r>
      <w:rPr>
        <w:rStyle w:val="PageNumber"/>
      </w:rPr>
      <w:fldChar w:fldCharType="separate"/>
    </w:r>
    <w:r w:rsidR="00886CFB">
      <w:rPr>
        <w:rStyle w:val="PageNumber"/>
      </w:rPr>
      <w:t>1</w:t>
    </w:r>
    <w:r>
      <w:rPr>
        <w:rStyle w:val="PageNumber"/>
      </w:rPr>
      <w:fldChar w:fldCharType="end"/>
    </w:r>
  </w:p>
  <w:p w:rsidR="00B0725A" w:rsidRDefault="00B0725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390" w:rsidRDefault="00C91390">
      <w:r>
        <w:separator/>
      </w:r>
    </w:p>
  </w:footnote>
  <w:footnote w:type="continuationSeparator" w:id="0">
    <w:p w:rsidR="00C91390" w:rsidRDefault="00C913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start w:val="1"/>
      <w:numFmt w:val="bullet"/>
      <w:lvlText w:val="-"/>
      <w:lvlJc w:val="left"/>
      <w:pPr>
        <w:tabs>
          <w:tab w:val="num" w:pos="1211"/>
        </w:tabs>
        <w:ind w:left="1211" w:hanging="360"/>
      </w:pPr>
      <w:rPr>
        <w:rFonts w:ascii="MS PGothic" w:hAnsi="MS PGothic" w:hint="default"/>
      </w:rPr>
    </w:lvl>
    <w:lvl w:ilvl="1" w:tentative="1">
      <w:start w:val="1"/>
      <w:numFmt w:val="bullet"/>
      <w:lvlText w:val="-"/>
      <w:lvlJc w:val="left"/>
      <w:pPr>
        <w:tabs>
          <w:tab w:val="num" w:pos="1931"/>
        </w:tabs>
        <w:ind w:left="1931" w:hanging="360"/>
      </w:pPr>
      <w:rPr>
        <w:rFonts w:ascii="MS PGothic" w:hAnsi="MS PGothic" w:hint="default"/>
      </w:rPr>
    </w:lvl>
    <w:lvl w:ilvl="2" w:tentative="1">
      <w:start w:val="1"/>
      <w:numFmt w:val="bullet"/>
      <w:lvlText w:val="-"/>
      <w:lvlJc w:val="left"/>
      <w:pPr>
        <w:tabs>
          <w:tab w:val="num" w:pos="2651"/>
        </w:tabs>
        <w:ind w:left="2651" w:hanging="360"/>
      </w:pPr>
      <w:rPr>
        <w:rFonts w:ascii="MS PGothic" w:hAnsi="MS PGothic" w:hint="default"/>
      </w:rPr>
    </w:lvl>
    <w:lvl w:ilvl="3" w:tentative="1">
      <w:start w:val="1"/>
      <w:numFmt w:val="bullet"/>
      <w:lvlText w:val="-"/>
      <w:lvlJc w:val="left"/>
      <w:pPr>
        <w:tabs>
          <w:tab w:val="num" w:pos="3371"/>
        </w:tabs>
        <w:ind w:left="3371" w:hanging="360"/>
      </w:pPr>
      <w:rPr>
        <w:rFonts w:ascii="MS PGothic" w:hAnsi="MS PGothic" w:hint="default"/>
      </w:rPr>
    </w:lvl>
    <w:lvl w:ilvl="4" w:tentative="1">
      <w:start w:val="1"/>
      <w:numFmt w:val="bullet"/>
      <w:lvlText w:val="-"/>
      <w:lvlJc w:val="left"/>
      <w:pPr>
        <w:tabs>
          <w:tab w:val="num" w:pos="4091"/>
        </w:tabs>
        <w:ind w:left="4091" w:hanging="360"/>
      </w:pPr>
      <w:rPr>
        <w:rFonts w:ascii="MS PGothic" w:hAnsi="MS PGothic" w:hint="default"/>
      </w:rPr>
    </w:lvl>
    <w:lvl w:ilvl="5" w:tentative="1">
      <w:start w:val="1"/>
      <w:numFmt w:val="bullet"/>
      <w:lvlText w:val="-"/>
      <w:lvlJc w:val="left"/>
      <w:pPr>
        <w:tabs>
          <w:tab w:val="num" w:pos="4811"/>
        </w:tabs>
        <w:ind w:left="4811" w:hanging="360"/>
      </w:pPr>
      <w:rPr>
        <w:rFonts w:ascii="MS PGothic" w:hAnsi="MS PGothic" w:hint="default"/>
      </w:rPr>
    </w:lvl>
    <w:lvl w:ilvl="6" w:tentative="1">
      <w:start w:val="1"/>
      <w:numFmt w:val="bullet"/>
      <w:lvlText w:val="-"/>
      <w:lvlJc w:val="left"/>
      <w:pPr>
        <w:tabs>
          <w:tab w:val="num" w:pos="5531"/>
        </w:tabs>
        <w:ind w:left="5531" w:hanging="360"/>
      </w:pPr>
      <w:rPr>
        <w:rFonts w:ascii="MS PGothic" w:hAnsi="MS PGothic" w:hint="default"/>
      </w:rPr>
    </w:lvl>
    <w:lvl w:ilvl="7" w:tentative="1">
      <w:start w:val="1"/>
      <w:numFmt w:val="bullet"/>
      <w:lvlText w:val="-"/>
      <w:lvlJc w:val="left"/>
      <w:pPr>
        <w:tabs>
          <w:tab w:val="num" w:pos="6251"/>
        </w:tabs>
        <w:ind w:left="6251" w:hanging="360"/>
      </w:pPr>
      <w:rPr>
        <w:rFonts w:ascii="MS PGothic" w:hAnsi="MS PGothic" w:hint="default"/>
      </w:rPr>
    </w:lvl>
    <w:lvl w:ilvl="8"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A4E26DD"/>
    <w:multiLevelType w:val="multilevel"/>
    <w:tmpl w:val="B058C470"/>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0">
    <w:nsid w:val="35B408A9"/>
    <w:multiLevelType w:val="hybridMultilevel"/>
    <w:tmpl w:val="E54418DA"/>
    <w:lvl w:ilvl="0" w:tplc="A1C812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nsid w:val="38BD5A0A"/>
    <w:multiLevelType w:val="hybridMultilevel"/>
    <w:tmpl w:val="F030E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3C7230B8"/>
    <w:multiLevelType w:val="hybridMultilevel"/>
    <w:tmpl w:val="E338901C"/>
    <w:lvl w:ilvl="0" w:tplc="0409000F">
      <w:start w:val="2014"/>
      <w:numFmt w:val="bullet"/>
      <w:lvlText w:val="-"/>
      <w:lvlJc w:val="left"/>
      <w:pPr>
        <w:ind w:left="660" w:hanging="360"/>
      </w:pPr>
      <w:rPr>
        <w:rFonts w:ascii="Arial" w:eastAsia="Malgun Gothic" w:hAnsi="Arial" w:cs="Arial" w:hint="default"/>
      </w:rPr>
    </w:lvl>
    <w:lvl w:ilvl="1" w:tplc="04090019" w:tentative="1">
      <w:start w:val="1"/>
      <w:numFmt w:val="bullet"/>
      <w:lvlText w:val=""/>
      <w:lvlJc w:val="left"/>
      <w:pPr>
        <w:ind w:left="1100" w:hanging="400"/>
      </w:pPr>
      <w:rPr>
        <w:rFonts w:ascii="Wingdings" w:hAnsi="Wingdings" w:hint="default"/>
      </w:rPr>
    </w:lvl>
    <w:lvl w:ilvl="2" w:tplc="0409001B" w:tentative="1">
      <w:start w:val="1"/>
      <w:numFmt w:val="bullet"/>
      <w:lvlText w:val=""/>
      <w:lvlJc w:val="left"/>
      <w:pPr>
        <w:ind w:left="1500" w:hanging="400"/>
      </w:pPr>
      <w:rPr>
        <w:rFonts w:ascii="Wingdings" w:hAnsi="Wingdings" w:hint="default"/>
      </w:rPr>
    </w:lvl>
    <w:lvl w:ilvl="3" w:tplc="0409000F" w:tentative="1">
      <w:start w:val="1"/>
      <w:numFmt w:val="bullet"/>
      <w:lvlText w:val=""/>
      <w:lvlJc w:val="left"/>
      <w:pPr>
        <w:ind w:left="1900" w:hanging="400"/>
      </w:pPr>
      <w:rPr>
        <w:rFonts w:ascii="Wingdings" w:hAnsi="Wingdings" w:hint="default"/>
      </w:rPr>
    </w:lvl>
    <w:lvl w:ilvl="4" w:tplc="04090019" w:tentative="1">
      <w:start w:val="1"/>
      <w:numFmt w:val="bullet"/>
      <w:lvlText w:val=""/>
      <w:lvlJc w:val="left"/>
      <w:pPr>
        <w:ind w:left="2300" w:hanging="400"/>
      </w:pPr>
      <w:rPr>
        <w:rFonts w:ascii="Wingdings" w:hAnsi="Wingdings" w:hint="default"/>
      </w:rPr>
    </w:lvl>
    <w:lvl w:ilvl="5" w:tplc="0409001B" w:tentative="1">
      <w:start w:val="1"/>
      <w:numFmt w:val="bullet"/>
      <w:lvlText w:val=""/>
      <w:lvlJc w:val="left"/>
      <w:pPr>
        <w:ind w:left="2700" w:hanging="400"/>
      </w:pPr>
      <w:rPr>
        <w:rFonts w:ascii="Wingdings" w:hAnsi="Wingdings" w:hint="default"/>
      </w:rPr>
    </w:lvl>
    <w:lvl w:ilvl="6" w:tplc="0409000F" w:tentative="1">
      <w:start w:val="1"/>
      <w:numFmt w:val="bullet"/>
      <w:lvlText w:val=""/>
      <w:lvlJc w:val="left"/>
      <w:pPr>
        <w:ind w:left="3100" w:hanging="400"/>
      </w:pPr>
      <w:rPr>
        <w:rFonts w:ascii="Wingdings" w:hAnsi="Wingdings" w:hint="default"/>
      </w:rPr>
    </w:lvl>
    <w:lvl w:ilvl="7" w:tplc="04090019" w:tentative="1">
      <w:start w:val="1"/>
      <w:numFmt w:val="bullet"/>
      <w:lvlText w:val=""/>
      <w:lvlJc w:val="left"/>
      <w:pPr>
        <w:ind w:left="3500" w:hanging="400"/>
      </w:pPr>
      <w:rPr>
        <w:rFonts w:ascii="Wingdings" w:hAnsi="Wingdings" w:hint="default"/>
      </w:rPr>
    </w:lvl>
    <w:lvl w:ilvl="8" w:tplc="0409001B"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5898439A">
      <w:start w:val="1"/>
      <w:numFmt w:val="lowerLetter"/>
      <w:lvlText w:val="%1)"/>
      <w:lvlJc w:val="left"/>
      <w:pPr>
        <w:ind w:left="1080" w:hanging="360"/>
      </w:p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7">
    <w:nsid w:val="444F59F0"/>
    <w:multiLevelType w:val="multilevel"/>
    <w:tmpl w:val="0EF4F082"/>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C7574DF"/>
    <w:multiLevelType w:val="hybridMultilevel"/>
    <w:tmpl w:val="A3F6B0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51E16AE6"/>
    <w:multiLevelType w:val="hybridMultilevel"/>
    <w:tmpl w:val="87AAF698"/>
    <w:lvl w:ilvl="0" w:tplc="04090001">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76C0327"/>
    <w:multiLevelType w:val="hybridMultilevel"/>
    <w:tmpl w:val="F27E7BA2"/>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nsid w:val="616357E1"/>
    <w:multiLevelType w:val="hybridMultilevel"/>
    <w:tmpl w:val="522A6E24"/>
    <w:lvl w:ilvl="0">
      <w:start w:val="1"/>
      <w:numFmt w:val="decimal"/>
      <w:lvlText w:val="%1."/>
      <w:lvlJc w:val="left"/>
      <w:pPr>
        <w:ind w:left="1136" w:hanging="360"/>
      </w:pPr>
    </w:lvl>
    <w:lvl w:ilvl="1">
      <w:start w:val="1"/>
      <w:numFmt w:val="lowerLetter"/>
      <w:lvlText w:val="%2."/>
      <w:lvlJc w:val="left"/>
      <w:pPr>
        <w:ind w:left="1856" w:hanging="360"/>
      </w:pPr>
    </w:lvl>
    <w:lvl w:ilvl="2" w:tentative="1">
      <w:start w:val="1"/>
      <w:numFmt w:val="lowerRoman"/>
      <w:lvlText w:val="%3."/>
      <w:lvlJc w:val="right"/>
      <w:pPr>
        <w:ind w:left="2576" w:hanging="180"/>
      </w:pPr>
    </w:lvl>
    <w:lvl w:ilvl="3" w:tentative="1">
      <w:start w:val="1"/>
      <w:numFmt w:val="decimal"/>
      <w:lvlText w:val="%4."/>
      <w:lvlJc w:val="left"/>
      <w:pPr>
        <w:ind w:left="3296" w:hanging="360"/>
      </w:pPr>
    </w:lvl>
    <w:lvl w:ilvl="4" w:tentative="1">
      <w:start w:val="1"/>
      <w:numFmt w:val="lowerLetter"/>
      <w:lvlText w:val="%5."/>
      <w:lvlJc w:val="left"/>
      <w:pPr>
        <w:ind w:left="4016" w:hanging="360"/>
      </w:pPr>
    </w:lvl>
    <w:lvl w:ilvl="5" w:tentative="1">
      <w:start w:val="1"/>
      <w:numFmt w:val="lowerRoman"/>
      <w:lvlText w:val="%6."/>
      <w:lvlJc w:val="right"/>
      <w:pPr>
        <w:ind w:left="4736" w:hanging="180"/>
      </w:pPr>
    </w:lvl>
    <w:lvl w:ilvl="6" w:tentative="1">
      <w:start w:val="1"/>
      <w:numFmt w:val="decimal"/>
      <w:lvlText w:val="%7."/>
      <w:lvlJc w:val="left"/>
      <w:pPr>
        <w:ind w:left="5456" w:hanging="360"/>
      </w:pPr>
    </w:lvl>
    <w:lvl w:ilvl="7" w:tentative="1">
      <w:start w:val="1"/>
      <w:numFmt w:val="lowerLetter"/>
      <w:lvlText w:val="%8."/>
      <w:lvlJc w:val="left"/>
      <w:pPr>
        <w:ind w:left="6176" w:hanging="360"/>
      </w:pPr>
    </w:lvl>
    <w:lvl w:ilvl="8" w:tentative="1">
      <w:start w:val="1"/>
      <w:numFmt w:val="lowerRoman"/>
      <w:lvlText w:val="%9."/>
      <w:lvlJc w:val="right"/>
      <w:pPr>
        <w:ind w:left="6896" w:hanging="180"/>
      </w:pPr>
    </w:lvl>
  </w:abstractNum>
  <w:abstractNum w:abstractNumId="35">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64391FBA"/>
    <w:multiLevelType w:val="hybridMultilevel"/>
    <w:tmpl w:val="427AAD10"/>
    <w:lvl w:ilvl="0" w:tplc="A414448C">
      <w:start w:val="1"/>
      <w:numFmt w:val="decimal"/>
      <w:lvlText w:val="[%1]"/>
      <w:lvlJc w:val="left"/>
      <w:pPr>
        <w:tabs>
          <w:tab w:val="num" w:pos="720"/>
        </w:tabs>
        <w:ind w:left="720" w:hanging="360"/>
      </w:pPr>
      <w:rPr>
        <w:rFonts w:hint="default"/>
      </w:rPr>
    </w:lvl>
    <w:lvl w:ilvl="1" w:tplc="04090017">
      <w:start w:val="1"/>
      <w:numFmt w:val="lowerLetter"/>
      <w:lvlText w:val="%2."/>
      <w:lvlJc w:val="left"/>
      <w:pPr>
        <w:tabs>
          <w:tab w:val="num" w:pos="1440"/>
        </w:tabs>
        <w:ind w:left="1440" w:hanging="360"/>
      </w:pPr>
    </w:lvl>
    <w:lvl w:ilvl="2" w:tplc="04090011"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7" w:tentative="1">
      <w:start w:val="1"/>
      <w:numFmt w:val="lowerLetter"/>
      <w:lvlText w:val="%5."/>
      <w:lvlJc w:val="left"/>
      <w:pPr>
        <w:tabs>
          <w:tab w:val="num" w:pos="3600"/>
        </w:tabs>
        <w:ind w:left="3600" w:hanging="360"/>
      </w:pPr>
    </w:lvl>
    <w:lvl w:ilvl="5" w:tplc="04090011"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7" w:tentative="1">
      <w:start w:val="1"/>
      <w:numFmt w:val="lowerLetter"/>
      <w:lvlText w:val="%8."/>
      <w:lvlJc w:val="left"/>
      <w:pPr>
        <w:tabs>
          <w:tab w:val="num" w:pos="5760"/>
        </w:tabs>
        <w:ind w:left="5760" w:hanging="360"/>
      </w:pPr>
    </w:lvl>
    <w:lvl w:ilvl="8" w:tplc="04090011" w:tentative="1">
      <w:start w:val="1"/>
      <w:numFmt w:val="lowerRoman"/>
      <w:lvlText w:val="%9."/>
      <w:lvlJc w:val="right"/>
      <w:pPr>
        <w:tabs>
          <w:tab w:val="num" w:pos="6480"/>
        </w:tabs>
        <w:ind w:left="6480" w:hanging="180"/>
      </w:pPr>
    </w:lvl>
  </w:abstractNum>
  <w:abstractNum w:abstractNumId="37">
    <w:nsid w:val="65136491"/>
    <w:multiLevelType w:val="hybridMultilevel"/>
    <w:tmpl w:val="7196069C"/>
    <w:lvl w:ilvl="0" w:tplc="DB0849B4">
      <w:start w:val="6"/>
      <w:numFmt w:val="bullet"/>
      <w:lvlText w:val="-"/>
      <w:lvlJc w:val="left"/>
      <w:pPr>
        <w:ind w:left="720" w:hanging="360"/>
      </w:pPr>
      <w:rPr>
        <w:rFonts w:ascii="Times New Roman" w:eastAsia="Malgun Gothic"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EC726C1"/>
    <w:multiLevelType w:val="hybridMultilevel"/>
    <w:tmpl w:val="5676643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18F419C"/>
    <w:multiLevelType w:val="hybridMultilevel"/>
    <w:tmpl w:val="56E4DFC0"/>
    <w:lvl w:ilvl="0">
      <w:start w:val="12"/>
      <w:numFmt w:val="bullet"/>
      <w:lvlText w:val="-"/>
      <w:lvlJc w:val="left"/>
      <w:pPr>
        <w:ind w:left="460" w:hanging="360"/>
      </w:pPr>
      <w:rPr>
        <w:rFonts w:ascii="Arial" w:eastAsia="Malgun Gothic" w:hAnsi="Arial" w:cs="Arial" w:hint="default"/>
      </w:rPr>
    </w:lvl>
    <w:lvl w:ilvl="1" w:tentative="1">
      <w:start w:val="1"/>
      <w:numFmt w:val="bullet"/>
      <w:lvlText w:val=""/>
      <w:lvlJc w:val="left"/>
      <w:pPr>
        <w:ind w:left="900" w:hanging="400"/>
      </w:pPr>
      <w:rPr>
        <w:rFonts w:ascii="Wingdings" w:hAnsi="Wingdings" w:hint="default"/>
      </w:rPr>
    </w:lvl>
    <w:lvl w:ilvl="2" w:tentative="1">
      <w:start w:val="1"/>
      <w:numFmt w:val="bullet"/>
      <w:lvlText w:val=""/>
      <w:lvlJc w:val="left"/>
      <w:pPr>
        <w:ind w:left="1300" w:hanging="400"/>
      </w:pPr>
      <w:rPr>
        <w:rFonts w:ascii="Wingdings" w:hAnsi="Wingdings" w:hint="default"/>
      </w:rPr>
    </w:lvl>
    <w:lvl w:ilvl="3" w:tentative="1">
      <w:start w:val="1"/>
      <w:numFmt w:val="bullet"/>
      <w:lvlText w:val=""/>
      <w:lvlJc w:val="left"/>
      <w:pPr>
        <w:ind w:left="1700" w:hanging="400"/>
      </w:pPr>
      <w:rPr>
        <w:rFonts w:ascii="Wingdings" w:hAnsi="Wingdings" w:hint="default"/>
      </w:rPr>
    </w:lvl>
    <w:lvl w:ilvl="4" w:tentative="1">
      <w:start w:val="1"/>
      <w:numFmt w:val="bullet"/>
      <w:lvlText w:val=""/>
      <w:lvlJc w:val="left"/>
      <w:pPr>
        <w:ind w:left="2100" w:hanging="400"/>
      </w:pPr>
      <w:rPr>
        <w:rFonts w:ascii="Wingdings" w:hAnsi="Wingdings" w:hint="default"/>
      </w:rPr>
    </w:lvl>
    <w:lvl w:ilvl="5" w:tentative="1">
      <w:start w:val="1"/>
      <w:numFmt w:val="bullet"/>
      <w:lvlText w:val=""/>
      <w:lvlJc w:val="left"/>
      <w:pPr>
        <w:ind w:left="2500" w:hanging="400"/>
      </w:pPr>
      <w:rPr>
        <w:rFonts w:ascii="Wingdings" w:hAnsi="Wingdings" w:hint="default"/>
      </w:rPr>
    </w:lvl>
    <w:lvl w:ilvl="6" w:tentative="1">
      <w:start w:val="1"/>
      <w:numFmt w:val="bullet"/>
      <w:lvlText w:val=""/>
      <w:lvlJc w:val="left"/>
      <w:pPr>
        <w:ind w:left="2900" w:hanging="400"/>
      </w:pPr>
      <w:rPr>
        <w:rFonts w:ascii="Wingdings" w:hAnsi="Wingdings" w:hint="default"/>
      </w:rPr>
    </w:lvl>
    <w:lvl w:ilvl="7" w:tentative="1">
      <w:start w:val="1"/>
      <w:numFmt w:val="bullet"/>
      <w:lvlText w:val=""/>
      <w:lvlJc w:val="left"/>
      <w:pPr>
        <w:ind w:left="3300" w:hanging="400"/>
      </w:pPr>
      <w:rPr>
        <w:rFonts w:ascii="Wingdings" w:hAnsi="Wingdings" w:hint="default"/>
      </w:rPr>
    </w:lvl>
    <w:lvl w:ilvl="8" w:tentative="1">
      <w:start w:val="1"/>
      <w:numFmt w:val="bullet"/>
      <w:lvlText w:val=""/>
      <w:lvlJc w:val="left"/>
      <w:pPr>
        <w:ind w:left="3700" w:hanging="400"/>
      </w:pPr>
      <w:rPr>
        <w:rFonts w:ascii="Wingdings" w:hAnsi="Wingdings" w:hint="default"/>
      </w:rPr>
    </w:lvl>
  </w:abstractNum>
  <w:abstractNum w:abstractNumId="42">
    <w:nsid w:val="7784469E"/>
    <w:multiLevelType w:val="hybridMultilevel"/>
    <w:tmpl w:val="CF0C80C8"/>
    <w:lvl w:ilvl="0" w:tplc="07C6B43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F92DBD"/>
    <w:multiLevelType w:val="hybridMultilevel"/>
    <w:tmpl w:val="5E26721A"/>
    <w:lvl w:ilvl="0" w:tplc="E41213F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6"/>
  </w:num>
  <w:num w:numId="3">
    <w:abstractNumId w:val="40"/>
  </w:num>
  <w:num w:numId="4">
    <w:abstractNumId w:val="43"/>
  </w:num>
  <w:num w:numId="5">
    <w:abstractNumId w:val="32"/>
  </w:num>
  <w:num w:numId="6">
    <w:abstractNumId w:val="18"/>
  </w:num>
  <w:num w:numId="7">
    <w:abstractNumId w:val="6"/>
  </w:num>
  <w:num w:numId="8">
    <w:abstractNumId w:val="38"/>
  </w:num>
  <w:num w:numId="9">
    <w:abstractNumId w:val="19"/>
  </w:num>
  <w:num w:numId="10">
    <w:abstractNumId w:val="30"/>
  </w:num>
  <w:num w:numId="11">
    <w:abstractNumId w:val="46"/>
  </w:num>
  <w:num w:numId="12">
    <w:abstractNumId w:val="39"/>
  </w:num>
  <w:num w:numId="13">
    <w:abstractNumId w:val="22"/>
  </w:num>
  <w:num w:numId="14">
    <w:abstractNumId w:val="42"/>
  </w:num>
  <w:num w:numId="1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5"/>
  </w:num>
  <w:num w:numId="18">
    <w:abstractNumId w:val="4"/>
  </w:num>
  <w:num w:numId="19">
    <w:abstractNumId w:val="7"/>
  </w:num>
  <w:num w:numId="20">
    <w:abstractNumId w:val="28"/>
  </w:num>
  <w:num w:numId="21">
    <w:abstractNumId w:val="45"/>
  </w:num>
  <w:num w:numId="22">
    <w:abstractNumId w:val="9"/>
  </w:num>
  <w:num w:numId="23">
    <w:abstractNumId w:val="31"/>
  </w:num>
  <w:num w:numId="24">
    <w:abstractNumId w:val="21"/>
  </w:num>
  <w:num w:numId="25">
    <w:abstractNumId w:val="16"/>
  </w:num>
  <w:num w:numId="26">
    <w:abstractNumId w:val="3"/>
  </w:num>
  <w:num w:numId="27">
    <w:abstractNumId w:val="11"/>
  </w:num>
  <w:num w:numId="28">
    <w:abstractNumId w:val="33"/>
  </w:num>
  <w:num w:numId="29">
    <w:abstractNumId w:val="17"/>
  </w:num>
  <w:num w:numId="30">
    <w:abstractNumId w:val="8"/>
  </w:num>
  <w:num w:numId="31">
    <w:abstractNumId w:val="2"/>
  </w:num>
  <w:num w:numId="32">
    <w:abstractNumId w:val="23"/>
  </w:num>
  <w:num w:numId="33">
    <w:abstractNumId w:val="10"/>
  </w:num>
  <w:num w:numId="34">
    <w:abstractNumId w:val="13"/>
  </w:num>
  <w:num w:numId="35">
    <w:abstractNumId w:val="0"/>
  </w:num>
  <w:num w:numId="36">
    <w:abstractNumId w:val="41"/>
  </w:num>
  <w:num w:numId="37">
    <w:abstractNumId w:val="25"/>
  </w:num>
  <w:num w:numId="38">
    <w:abstractNumId w:val="5"/>
  </w:num>
  <w:num w:numId="39">
    <w:abstractNumId w:val="26"/>
  </w:num>
  <w:num w:numId="40">
    <w:abstractNumId w:val="24"/>
  </w:num>
  <w:num w:numId="41">
    <w:abstractNumId w:val="44"/>
  </w:num>
  <w:num w:numId="42">
    <w:abstractNumId w:val="37"/>
  </w:num>
  <w:num w:numId="43">
    <w:abstractNumId w:val="12"/>
  </w:num>
  <w:num w:numId="44">
    <w:abstractNumId w:val="20"/>
  </w:num>
  <w:num w:numId="4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15"/>
  </w:num>
  <w:num w:numId="47">
    <w:abstractNumId w:val="29"/>
  </w:num>
  <w:num w:numId="48">
    <w:abstractNumId w:val="3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82B06"/>
    <w:rsid w:val="0000301D"/>
    <w:rsid w:val="00003883"/>
    <w:rsid w:val="00006110"/>
    <w:rsid w:val="00006186"/>
    <w:rsid w:val="00006198"/>
    <w:rsid w:val="0000667F"/>
    <w:rsid w:val="00006710"/>
    <w:rsid w:val="00006C4A"/>
    <w:rsid w:val="00010EE0"/>
    <w:rsid w:val="0001181D"/>
    <w:rsid w:val="00011ADF"/>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17DB2"/>
    <w:rsid w:val="00020464"/>
    <w:rsid w:val="00020690"/>
    <w:rsid w:val="00020D74"/>
    <w:rsid w:val="0002180A"/>
    <w:rsid w:val="00022423"/>
    <w:rsid w:val="000224FC"/>
    <w:rsid w:val="000233AC"/>
    <w:rsid w:val="000246F5"/>
    <w:rsid w:val="000248EA"/>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7DD"/>
    <w:rsid w:val="00035828"/>
    <w:rsid w:val="0003668C"/>
    <w:rsid w:val="00036F82"/>
    <w:rsid w:val="000378CF"/>
    <w:rsid w:val="0003794F"/>
    <w:rsid w:val="00037F8C"/>
    <w:rsid w:val="00041C36"/>
    <w:rsid w:val="000420FB"/>
    <w:rsid w:val="00043184"/>
    <w:rsid w:val="000431CF"/>
    <w:rsid w:val="00043D07"/>
    <w:rsid w:val="000440FF"/>
    <w:rsid w:val="000446FD"/>
    <w:rsid w:val="0004511D"/>
    <w:rsid w:val="00045318"/>
    <w:rsid w:val="00045774"/>
    <w:rsid w:val="0004795F"/>
    <w:rsid w:val="00047A40"/>
    <w:rsid w:val="00051030"/>
    <w:rsid w:val="0005186B"/>
    <w:rsid w:val="0005277B"/>
    <w:rsid w:val="000535ED"/>
    <w:rsid w:val="00053989"/>
    <w:rsid w:val="00053E42"/>
    <w:rsid w:val="000549BA"/>
    <w:rsid w:val="000550EF"/>
    <w:rsid w:val="000555F0"/>
    <w:rsid w:val="00055B21"/>
    <w:rsid w:val="00056346"/>
    <w:rsid w:val="00057B8F"/>
    <w:rsid w:val="000601B0"/>
    <w:rsid w:val="00062E5A"/>
    <w:rsid w:val="00062F52"/>
    <w:rsid w:val="0006427B"/>
    <w:rsid w:val="000642D1"/>
    <w:rsid w:val="0006440F"/>
    <w:rsid w:val="00066EEB"/>
    <w:rsid w:val="00070561"/>
    <w:rsid w:val="00070ECC"/>
    <w:rsid w:val="000724BF"/>
    <w:rsid w:val="000737DA"/>
    <w:rsid w:val="00074F2C"/>
    <w:rsid w:val="0007555F"/>
    <w:rsid w:val="00076DB9"/>
    <w:rsid w:val="00077FE0"/>
    <w:rsid w:val="00082CE8"/>
    <w:rsid w:val="00083917"/>
    <w:rsid w:val="000841A8"/>
    <w:rsid w:val="00084301"/>
    <w:rsid w:val="0008452A"/>
    <w:rsid w:val="00084BE4"/>
    <w:rsid w:val="0008544F"/>
    <w:rsid w:val="00085C24"/>
    <w:rsid w:val="00085DB7"/>
    <w:rsid w:val="0008682B"/>
    <w:rsid w:val="00090BB8"/>
    <w:rsid w:val="000919F3"/>
    <w:rsid w:val="00092919"/>
    <w:rsid w:val="00092DCA"/>
    <w:rsid w:val="00092E07"/>
    <w:rsid w:val="000937D2"/>
    <w:rsid w:val="000940C0"/>
    <w:rsid w:val="0009458D"/>
    <w:rsid w:val="00094FFF"/>
    <w:rsid w:val="00096860"/>
    <w:rsid w:val="000972E8"/>
    <w:rsid w:val="00097818"/>
    <w:rsid w:val="000A0D70"/>
    <w:rsid w:val="000A1326"/>
    <w:rsid w:val="000A1338"/>
    <w:rsid w:val="000A1A26"/>
    <w:rsid w:val="000A1BCF"/>
    <w:rsid w:val="000A2153"/>
    <w:rsid w:val="000A2A53"/>
    <w:rsid w:val="000A2D07"/>
    <w:rsid w:val="000A31E0"/>
    <w:rsid w:val="000A3A69"/>
    <w:rsid w:val="000A3BD7"/>
    <w:rsid w:val="000A561C"/>
    <w:rsid w:val="000A6602"/>
    <w:rsid w:val="000A697D"/>
    <w:rsid w:val="000A786A"/>
    <w:rsid w:val="000A79E3"/>
    <w:rsid w:val="000B034D"/>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0B53"/>
    <w:rsid w:val="000C150D"/>
    <w:rsid w:val="000C1566"/>
    <w:rsid w:val="000C1EBE"/>
    <w:rsid w:val="000C1F3E"/>
    <w:rsid w:val="000C4A55"/>
    <w:rsid w:val="000C4A8B"/>
    <w:rsid w:val="000C5396"/>
    <w:rsid w:val="000C5B5A"/>
    <w:rsid w:val="000C5EE5"/>
    <w:rsid w:val="000C655C"/>
    <w:rsid w:val="000C6650"/>
    <w:rsid w:val="000C6CBF"/>
    <w:rsid w:val="000C73B4"/>
    <w:rsid w:val="000C7E14"/>
    <w:rsid w:val="000D01BA"/>
    <w:rsid w:val="000D1554"/>
    <w:rsid w:val="000D19C5"/>
    <w:rsid w:val="000D1A28"/>
    <w:rsid w:val="000D2B1D"/>
    <w:rsid w:val="000D2DDE"/>
    <w:rsid w:val="000D2E2A"/>
    <w:rsid w:val="000D3487"/>
    <w:rsid w:val="000D3CB5"/>
    <w:rsid w:val="000D4E0C"/>
    <w:rsid w:val="000D6053"/>
    <w:rsid w:val="000D62DD"/>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DA5"/>
    <w:rsid w:val="000F5A74"/>
    <w:rsid w:val="000F5EAE"/>
    <w:rsid w:val="000F6409"/>
    <w:rsid w:val="000F6970"/>
    <w:rsid w:val="000F771B"/>
    <w:rsid w:val="000F78E2"/>
    <w:rsid w:val="000F79D0"/>
    <w:rsid w:val="000F7EF2"/>
    <w:rsid w:val="001005AA"/>
    <w:rsid w:val="0010071D"/>
    <w:rsid w:val="001007FF"/>
    <w:rsid w:val="00102320"/>
    <w:rsid w:val="00102563"/>
    <w:rsid w:val="00104258"/>
    <w:rsid w:val="00104417"/>
    <w:rsid w:val="00104B7E"/>
    <w:rsid w:val="001057EE"/>
    <w:rsid w:val="00106117"/>
    <w:rsid w:val="001067F4"/>
    <w:rsid w:val="00106E80"/>
    <w:rsid w:val="001072D7"/>
    <w:rsid w:val="00112756"/>
    <w:rsid w:val="00112A1A"/>
    <w:rsid w:val="001135F5"/>
    <w:rsid w:val="00113626"/>
    <w:rsid w:val="00113700"/>
    <w:rsid w:val="001139A0"/>
    <w:rsid w:val="0011401A"/>
    <w:rsid w:val="00114BC8"/>
    <w:rsid w:val="00115243"/>
    <w:rsid w:val="00116046"/>
    <w:rsid w:val="00116F74"/>
    <w:rsid w:val="001176B7"/>
    <w:rsid w:val="00123207"/>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458"/>
    <w:rsid w:val="00142046"/>
    <w:rsid w:val="00142612"/>
    <w:rsid w:val="001430CD"/>
    <w:rsid w:val="001436F7"/>
    <w:rsid w:val="00144026"/>
    <w:rsid w:val="00144095"/>
    <w:rsid w:val="001445CF"/>
    <w:rsid w:val="001469DA"/>
    <w:rsid w:val="0014774C"/>
    <w:rsid w:val="00147803"/>
    <w:rsid w:val="00150F51"/>
    <w:rsid w:val="001516D8"/>
    <w:rsid w:val="00151825"/>
    <w:rsid w:val="00151ABA"/>
    <w:rsid w:val="0015239C"/>
    <w:rsid w:val="00154025"/>
    <w:rsid w:val="001553C6"/>
    <w:rsid w:val="0015760F"/>
    <w:rsid w:val="001577F0"/>
    <w:rsid w:val="0016046E"/>
    <w:rsid w:val="001610A0"/>
    <w:rsid w:val="0016136A"/>
    <w:rsid w:val="001619CC"/>
    <w:rsid w:val="00161FE8"/>
    <w:rsid w:val="001624B9"/>
    <w:rsid w:val="00162645"/>
    <w:rsid w:val="00163472"/>
    <w:rsid w:val="00163997"/>
    <w:rsid w:val="00164EBF"/>
    <w:rsid w:val="00165AAB"/>
    <w:rsid w:val="001679C5"/>
    <w:rsid w:val="00170570"/>
    <w:rsid w:val="00170C0A"/>
    <w:rsid w:val="00171D36"/>
    <w:rsid w:val="00172D31"/>
    <w:rsid w:val="00174969"/>
    <w:rsid w:val="001749BF"/>
    <w:rsid w:val="00174BD8"/>
    <w:rsid w:val="00175C29"/>
    <w:rsid w:val="00175EB8"/>
    <w:rsid w:val="00176652"/>
    <w:rsid w:val="001768E6"/>
    <w:rsid w:val="00176945"/>
    <w:rsid w:val="001771D5"/>
    <w:rsid w:val="00177970"/>
    <w:rsid w:val="00177E62"/>
    <w:rsid w:val="00177F69"/>
    <w:rsid w:val="0018021E"/>
    <w:rsid w:val="00180E49"/>
    <w:rsid w:val="00181289"/>
    <w:rsid w:val="00181C5C"/>
    <w:rsid w:val="00182838"/>
    <w:rsid w:val="001842E4"/>
    <w:rsid w:val="00184A30"/>
    <w:rsid w:val="0018555B"/>
    <w:rsid w:val="00185893"/>
    <w:rsid w:val="00186488"/>
    <w:rsid w:val="0018650F"/>
    <w:rsid w:val="0018788E"/>
    <w:rsid w:val="00187E14"/>
    <w:rsid w:val="001905F3"/>
    <w:rsid w:val="00190F12"/>
    <w:rsid w:val="00192293"/>
    <w:rsid w:val="001925A9"/>
    <w:rsid w:val="00193142"/>
    <w:rsid w:val="00193747"/>
    <w:rsid w:val="00194403"/>
    <w:rsid w:val="00194582"/>
    <w:rsid w:val="00195150"/>
    <w:rsid w:val="00195E87"/>
    <w:rsid w:val="001A1B9D"/>
    <w:rsid w:val="001A1BED"/>
    <w:rsid w:val="001A1D6F"/>
    <w:rsid w:val="001A24F6"/>
    <w:rsid w:val="001A26C2"/>
    <w:rsid w:val="001A3C4D"/>
    <w:rsid w:val="001A4813"/>
    <w:rsid w:val="001A4C57"/>
    <w:rsid w:val="001A50B1"/>
    <w:rsid w:val="001A658B"/>
    <w:rsid w:val="001A6604"/>
    <w:rsid w:val="001A6FC9"/>
    <w:rsid w:val="001A79A4"/>
    <w:rsid w:val="001B0041"/>
    <w:rsid w:val="001B0959"/>
    <w:rsid w:val="001B0F6F"/>
    <w:rsid w:val="001B1154"/>
    <w:rsid w:val="001B12B5"/>
    <w:rsid w:val="001B180F"/>
    <w:rsid w:val="001B19A3"/>
    <w:rsid w:val="001B2837"/>
    <w:rsid w:val="001B2F8C"/>
    <w:rsid w:val="001B3291"/>
    <w:rsid w:val="001B4DD5"/>
    <w:rsid w:val="001B58A4"/>
    <w:rsid w:val="001B5E69"/>
    <w:rsid w:val="001B6982"/>
    <w:rsid w:val="001B6A4F"/>
    <w:rsid w:val="001B6B77"/>
    <w:rsid w:val="001B7F30"/>
    <w:rsid w:val="001C22CF"/>
    <w:rsid w:val="001C2AC5"/>
    <w:rsid w:val="001C3588"/>
    <w:rsid w:val="001C3FC8"/>
    <w:rsid w:val="001C41EF"/>
    <w:rsid w:val="001C4AAD"/>
    <w:rsid w:val="001C5DB8"/>
    <w:rsid w:val="001D002A"/>
    <w:rsid w:val="001D04B9"/>
    <w:rsid w:val="001D134E"/>
    <w:rsid w:val="001D1447"/>
    <w:rsid w:val="001D1841"/>
    <w:rsid w:val="001D2401"/>
    <w:rsid w:val="001D309C"/>
    <w:rsid w:val="001D34CA"/>
    <w:rsid w:val="001D3CC1"/>
    <w:rsid w:val="001D4299"/>
    <w:rsid w:val="001D43C3"/>
    <w:rsid w:val="001D448D"/>
    <w:rsid w:val="001D45C9"/>
    <w:rsid w:val="001D472D"/>
    <w:rsid w:val="001D4ABF"/>
    <w:rsid w:val="001D52E4"/>
    <w:rsid w:val="001D539C"/>
    <w:rsid w:val="001D57D1"/>
    <w:rsid w:val="001D6E97"/>
    <w:rsid w:val="001D791E"/>
    <w:rsid w:val="001D7BA7"/>
    <w:rsid w:val="001D7BF5"/>
    <w:rsid w:val="001E1023"/>
    <w:rsid w:val="001E1C0D"/>
    <w:rsid w:val="001E2ABF"/>
    <w:rsid w:val="001E2C3E"/>
    <w:rsid w:val="001E31EE"/>
    <w:rsid w:val="001E4C42"/>
    <w:rsid w:val="001E57E7"/>
    <w:rsid w:val="001E584A"/>
    <w:rsid w:val="001E5A46"/>
    <w:rsid w:val="001E5D8B"/>
    <w:rsid w:val="001E6CA2"/>
    <w:rsid w:val="001F02FC"/>
    <w:rsid w:val="001F099B"/>
    <w:rsid w:val="001F16E6"/>
    <w:rsid w:val="001F1AFB"/>
    <w:rsid w:val="001F1DCB"/>
    <w:rsid w:val="001F1E8A"/>
    <w:rsid w:val="001F2C22"/>
    <w:rsid w:val="001F3907"/>
    <w:rsid w:val="001F4191"/>
    <w:rsid w:val="001F5A57"/>
    <w:rsid w:val="001F6B7E"/>
    <w:rsid w:val="001F71DC"/>
    <w:rsid w:val="001F7246"/>
    <w:rsid w:val="001F786D"/>
    <w:rsid w:val="001F7D63"/>
    <w:rsid w:val="00200D15"/>
    <w:rsid w:val="0020157D"/>
    <w:rsid w:val="002019FF"/>
    <w:rsid w:val="00201CA6"/>
    <w:rsid w:val="0020242B"/>
    <w:rsid w:val="00204ECB"/>
    <w:rsid w:val="00205462"/>
    <w:rsid w:val="00205A5F"/>
    <w:rsid w:val="00205AAE"/>
    <w:rsid w:val="002060E3"/>
    <w:rsid w:val="00206B59"/>
    <w:rsid w:val="00206D86"/>
    <w:rsid w:val="002076F3"/>
    <w:rsid w:val="00207786"/>
    <w:rsid w:val="00207A4A"/>
    <w:rsid w:val="002104FD"/>
    <w:rsid w:val="00210570"/>
    <w:rsid w:val="0021083C"/>
    <w:rsid w:val="0021093C"/>
    <w:rsid w:val="002119C5"/>
    <w:rsid w:val="002121D7"/>
    <w:rsid w:val="002127E6"/>
    <w:rsid w:val="002133CA"/>
    <w:rsid w:val="0021383C"/>
    <w:rsid w:val="002142D2"/>
    <w:rsid w:val="00216158"/>
    <w:rsid w:val="0021749B"/>
    <w:rsid w:val="002175F8"/>
    <w:rsid w:val="00220952"/>
    <w:rsid w:val="002219E9"/>
    <w:rsid w:val="00221BA7"/>
    <w:rsid w:val="00223959"/>
    <w:rsid w:val="002247C0"/>
    <w:rsid w:val="00230C94"/>
    <w:rsid w:val="00230EB7"/>
    <w:rsid w:val="00230EC6"/>
    <w:rsid w:val="00231913"/>
    <w:rsid w:val="00234C5F"/>
    <w:rsid w:val="00236663"/>
    <w:rsid w:val="00236C6E"/>
    <w:rsid w:val="00237E42"/>
    <w:rsid w:val="0024175D"/>
    <w:rsid w:val="002420FA"/>
    <w:rsid w:val="0024341E"/>
    <w:rsid w:val="00244EC5"/>
    <w:rsid w:val="00245579"/>
    <w:rsid w:val="002461C3"/>
    <w:rsid w:val="00247BC2"/>
    <w:rsid w:val="002501CF"/>
    <w:rsid w:val="00250998"/>
    <w:rsid w:val="00251B67"/>
    <w:rsid w:val="00252C9A"/>
    <w:rsid w:val="002541E7"/>
    <w:rsid w:val="00254888"/>
    <w:rsid w:val="002551F4"/>
    <w:rsid w:val="00255927"/>
    <w:rsid w:val="002559A4"/>
    <w:rsid w:val="00255C09"/>
    <w:rsid w:val="002560F6"/>
    <w:rsid w:val="00256328"/>
    <w:rsid w:val="0025665A"/>
    <w:rsid w:val="00257344"/>
    <w:rsid w:val="00257F31"/>
    <w:rsid w:val="00260006"/>
    <w:rsid w:val="0026020A"/>
    <w:rsid w:val="002604B0"/>
    <w:rsid w:val="00261335"/>
    <w:rsid w:val="0026182D"/>
    <w:rsid w:val="002623A5"/>
    <w:rsid w:val="002635B5"/>
    <w:rsid w:val="00263B56"/>
    <w:rsid w:val="00264019"/>
    <w:rsid w:val="002647D1"/>
    <w:rsid w:val="00265201"/>
    <w:rsid w:val="002658E7"/>
    <w:rsid w:val="00266622"/>
    <w:rsid w:val="00267702"/>
    <w:rsid w:val="00267D26"/>
    <w:rsid w:val="00267E4B"/>
    <w:rsid w:val="00270F79"/>
    <w:rsid w:val="0027136E"/>
    <w:rsid w:val="0027242C"/>
    <w:rsid w:val="00272474"/>
    <w:rsid w:val="00272CAE"/>
    <w:rsid w:val="002739D3"/>
    <w:rsid w:val="00274205"/>
    <w:rsid w:val="0027453E"/>
    <w:rsid w:val="00274925"/>
    <w:rsid w:val="0027504A"/>
    <w:rsid w:val="00276CC3"/>
    <w:rsid w:val="002778DC"/>
    <w:rsid w:val="00277B68"/>
    <w:rsid w:val="0028024D"/>
    <w:rsid w:val="00280813"/>
    <w:rsid w:val="00282839"/>
    <w:rsid w:val="00282CA3"/>
    <w:rsid w:val="002834C9"/>
    <w:rsid w:val="0028362B"/>
    <w:rsid w:val="00283AAC"/>
    <w:rsid w:val="0028415F"/>
    <w:rsid w:val="0028417E"/>
    <w:rsid w:val="00284391"/>
    <w:rsid w:val="00285070"/>
    <w:rsid w:val="00285299"/>
    <w:rsid w:val="002854F2"/>
    <w:rsid w:val="0028617B"/>
    <w:rsid w:val="002865FA"/>
    <w:rsid w:val="002869C0"/>
    <w:rsid w:val="002900D1"/>
    <w:rsid w:val="00290FB2"/>
    <w:rsid w:val="002921C4"/>
    <w:rsid w:val="002932EC"/>
    <w:rsid w:val="00296186"/>
    <w:rsid w:val="00296B7E"/>
    <w:rsid w:val="00296FCC"/>
    <w:rsid w:val="002976AF"/>
    <w:rsid w:val="00297836"/>
    <w:rsid w:val="002A0942"/>
    <w:rsid w:val="002A129F"/>
    <w:rsid w:val="002A1AD8"/>
    <w:rsid w:val="002A23C7"/>
    <w:rsid w:val="002A2E43"/>
    <w:rsid w:val="002A3BFD"/>
    <w:rsid w:val="002A5A2D"/>
    <w:rsid w:val="002A679B"/>
    <w:rsid w:val="002A6ED0"/>
    <w:rsid w:val="002B02CB"/>
    <w:rsid w:val="002B05C7"/>
    <w:rsid w:val="002B11FF"/>
    <w:rsid w:val="002B1C8F"/>
    <w:rsid w:val="002B2185"/>
    <w:rsid w:val="002B2C2C"/>
    <w:rsid w:val="002B2C81"/>
    <w:rsid w:val="002B3B2F"/>
    <w:rsid w:val="002B40E0"/>
    <w:rsid w:val="002B43AE"/>
    <w:rsid w:val="002B49FC"/>
    <w:rsid w:val="002B4C2E"/>
    <w:rsid w:val="002B4D6F"/>
    <w:rsid w:val="002B53D8"/>
    <w:rsid w:val="002B5D2B"/>
    <w:rsid w:val="002B6395"/>
    <w:rsid w:val="002B75CC"/>
    <w:rsid w:val="002C034B"/>
    <w:rsid w:val="002C27CE"/>
    <w:rsid w:val="002C3188"/>
    <w:rsid w:val="002C40B7"/>
    <w:rsid w:val="002C4E58"/>
    <w:rsid w:val="002C4F68"/>
    <w:rsid w:val="002C7C8C"/>
    <w:rsid w:val="002D087B"/>
    <w:rsid w:val="002D0BCE"/>
    <w:rsid w:val="002D0C99"/>
    <w:rsid w:val="002D2365"/>
    <w:rsid w:val="002D254B"/>
    <w:rsid w:val="002D282D"/>
    <w:rsid w:val="002D3664"/>
    <w:rsid w:val="002D4919"/>
    <w:rsid w:val="002D4A80"/>
    <w:rsid w:val="002D5DDD"/>
    <w:rsid w:val="002D72FC"/>
    <w:rsid w:val="002E173F"/>
    <w:rsid w:val="002E1E6C"/>
    <w:rsid w:val="002E20FA"/>
    <w:rsid w:val="002E272E"/>
    <w:rsid w:val="002E2BE9"/>
    <w:rsid w:val="002E3BD7"/>
    <w:rsid w:val="002E407E"/>
    <w:rsid w:val="002E4241"/>
    <w:rsid w:val="002E4880"/>
    <w:rsid w:val="002E4D02"/>
    <w:rsid w:val="002E55A2"/>
    <w:rsid w:val="002E7660"/>
    <w:rsid w:val="002E7B67"/>
    <w:rsid w:val="002F037C"/>
    <w:rsid w:val="002F1791"/>
    <w:rsid w:val="002F3A50"/>
    <w:rsid w:val="002F4302"/>
    <w:rsid w:val="002F48A3"/>
    <w:rsid w:val="002F48FD"/>
    <w:rsid w:val="002F4A63"/>
    <w:rsid w:val="002F4C00"/>
    <w:rsid w:val="002F4EDB"/>
    <w:rsid w:val="002F7510"/>
    <w:rsid w:val="002F7E3E"/>
    <w:rsid w:val="00300433"/>
    <w:rsid w:val="00300A06"/>
    <w:rsid w:val="00301EFA"/>
    <w:rsid w:val="003023C5"/>
    <w:rsid w:val="00302D5C"/>
    <w:rsid w:val="003038CB"/>
    <w:rsid w:val="00303E4F"/>
    <w:rsid w:val="00304479"/>
    <w:rsid w:val="003044EF"/>
    <w:rsid w:val="0030450E"/>
    <w:rsid w:val="00304EC9"/>
    <w:rsid w:val="00304EE3"/>
    <w:rsid w:val="00305970"/>
    <w:rsid w:val="00305E70"/>
    <w:rsid w:val="0030648A"/>
    <w:rsid w:val="0030710A"/>
    <w:rsid w:val="0031040B"/>
    <w:rsid w:val="00311D14"/>
    <w:rsid w:val="00312EF8"/>
    <w:rsid w:val="003138A2"/>
    <w:rsid w:val="00314D98"/>
    <w:rsid w:val="00314DB7"/>
    <w:rsid w:val="00315017"/>
    <w:rsid w:val="00316A23"/>
    <w:rsid w:val="00320B8A"/>
    <w:rsid w:val="00322EBD"/>
    <w:rsid w:val="00323F04"/>
    <w:rsid w:val="00324043"/>
    <w:rsid w:val="00324937"/>
    <w:rsid w:val="00325C68"/>
    <w:rsid w:val="00325D20"/>
    <w:rsid w:val="00326129"/>
    <w:rsid w:val="003263BE"/>
    <w:rsid w:val="003267B9"/>
    <w:rsid w:val="00327B03"/>
    <w:rsid w:val="00327EF9"/>
    <w:rsid w:val="00327FCD"/>
    <w:rsid w:val="00330243"/>
    <w:rsid w:val="0033249A"/>
    <w:rsid w:val="003324CA"/>
    <w:rsid w:val="00332DD8"/>
    <w:rsid w:val="00332E3C"/>
    <w:rsid w:val="00332FAF"/>
    <w:rsid w:val="00333865"/>
    <w:rsid w:val="003348EF"/>
    <w:rsid w:val="003359A3"/>
    <w:rsid w:val="003370EF"/>
    <w:rsid w:val="00337554"/>
    <w:rsid w:val="00337613"/>
    <w:rsid w:val="00337A5E"/>
    <w:rsid w:val="0034157C"/>
    <w:rsid w:val="00341F00"/>
    <w:rsid w:val="003427F4"/>
    <w:rsid w:val="00343AE0"/>
    <w:rsid w:val="00345CDD"/>
    <w:rsid w:val="00345FF9"/>
    <w:rsid w:val="0034613F"/>
    <w:rsid w:val="0034670C"/>
    <w:rsid w:val="00346BAD"/>
    <w:rsid w:val="003478F5"/>
    <w:rsid w:val="00347B60"/>
    <w:rsid w:val="0035071D"/>
    <w:rsid w:val="003508AD"/>
    <w:rsid w:val="003517BE"/>
    <w:rsid w:val="003534A5"/>
    <w:rsid w:val="00353D8F"/>
    <w:rsid w:val="00354768"/>
    <w:rsid w:val="0035667C"/>
    <w:rsid w:val="00357459"/>
    <w:rsid w:val="003609F7"/>
    <w:rsid w:val="00360B4B"/>
    <w:rsid w:val="00361435"/>
    <w:rsid w:val="00361788"/>
    <w:rsid w:val="00362687"/>
    <w:rsid w:val="00363482"/>
    <w:rsid w:val="0036351D"/>
    <w:rsid w:val="003637F6"/>
    <w:rsid w:val="00364132"/>
    <w:rsid w:val="00364D22"/>
    <w:rsid w:val="0036548D"/>
    <w:rsid w:val="003667C5"/>
    <w:rsid w:val="0036684F"/>
    <w:rsid w:val="00366924"/>
    <w:rsid w:val="00367EDE"/>
    <w:rsid w:val="00370CA0"/>
    <w:rsid w:val="00370CDE"/>
    <w:rsid w:val="003710AC"/>
    <w:rsid w:val="00371E22"/>
    <w:rsid w:val="003720AD"/>
    <w:rsid w:val="00372B4A"/>
    <w:rsid w:val="00373574"/>
    <w:rsid w:val="00377C74"/>
    <w:rsid w:val="00377CB7"/>
    <w:rsid w:val="00380411"/>
    <w:rsid w:val="00380712"/>
    <w:rsid w:val="00380C41"/>
    <w:rsid w:val="00380CA3"/>
    <w:rsid w:val="00380D90"/>
    <w:rsid w:val="00381587"/>
    <w:rsid w:val="003818FB"/>
    <w:rsid w:val="00382216"/>
    <w:rsid w:val="0038237B"/>
    <w:rsid w:val="0038297C"/>
    <w:rsid w:val="00383432"/>
    <w:rsid w:val="00383571"/>
    <w:rsid w:val="00385043"/>
    <w:rsid w:val="00385D57"/>
    <w:rsid w:val="003861E5"/>
    <w:rsid w:val="003878AD"/>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B6C"/>
    <w:rsid w:val="00396FEC"/>
    <w:rsid w:val="003A06B7"/>
    <w:rsid w:val="003A196D"/>
    <w:rsid w:val="003A1E11"/>
    <w:rsid w:val="003A249A"/>
    <w:rsid w:val="003A2BFD"/>
    <w:rsid w:val="003A3229"/>
    <w:rsid w:val="003A4689"/>
    <w:rsid w:val="003A47FD"/>
    <w:rsid w:val="003A4826"/>
    <w:rsid w:val="003A5AA8"/>
    <w:rsid w:val="003A6236"/>
    <w:rsid w:val="003A67F1"/>
    <w:rsid w:val="003A6A23"/>
    <w:rsid w:val="003A6B12"/>
    <w:rsid w:val="003A73DF"/>
    <w:rsid w:val="003A79BE"/>
    <w:rsid w:val="003A7A72"/>
    <w:rsid w:val="003A7B83"/>
    <w:rsid w:val="003B0495"/>
    <w:rsid w:val="003B0C9D"/>
    <w:rsid w:val="003B1819"/>
    <w:rsid w:val="003B3BF9"/>
    <w:rsid w:val="003B3D77"/>
    <w:rsid w:val="003B53D8"/>
    <w:rsid w:val="003B5714"/>
    <w:rsid w:val="003B5DB3"/>
    <w:rsid w:val="003B5F4D"/>
    <w:rsid w:val="003B78EB"/>
    <w:rsid w:val="003C06DA"/>
    <w:rsid w:val="003C1867"/>
    <w:rsid w:val="003C253D"/>
    <w:rsid w:val="003C2936"/>
    <w:rsid w:val="003C2F7F"/>
    <w:rsid w:val="003C37C2"/>
    <w:rsid w:val="003C4768"/>
    <w:rsid w:val="003C4836"/>
    <w:rsid w:val="003C51B6"/>
    <w:rsid w:val="003C6439"/>
    <w:rsid w:val="003C65D0"/>
    <w:rsid w:val="003C675A"/>
    <w:rsid w:val="003C7753"/>
    <w:rsid w:val="003C7927"/>
    <w:rsid w:val="003D0345"/>
    <w:rsid w:val="003D1991"/>
    <w:rsid w:val="003D1B40"/>
    <w:rsid w:val="003D1EFA"/>
    <w:rsid w:val="003D246C"/>
    <w:rsid w:val="003D2A12"/>
    <w:rsid w:val="003D3513"/>
    <w:rsid w:val="003D6C47"/>
    <w:rsid w:val="003D6F0B"/>
    <w:rsid w:val="003D75EC"/>
    <w:rsid w:val="003D7986"/>
    <w:rsid w:val="003D7D06"/>
    <w:rsid w:val="003D7FCF"/>
    <w:rsid w:val="003E0838"/>
    <w:rsid w:val="003E0B2D"/>
    <w:rsid w:val="003E0C07"/>
    <w:rsid w:val="003E1B49"/>
    <w:rsid w:val="003E32CC"/>
    <w:rsid w:val="003E38B4"/>
    <w:rsid w:val="003E3A86"/>
    <w:rsid w:val="003E5136"/>
    <w:rsid w:val="003E658E"/>
    <w:rsid w:val="003E65BD"/>
    <w:rsid w:val="003E69B9"/>
    <w:rsid w:val="003E7070"/>
    <w:rsid w:val="003E75CF"/>
    <w:rsid w:val="003E7A37"/>
    <w:rsid w:val="003E7B9A"/>
    <w:rsid w:val="003F0215"/>
    <w:rsid w:val="003F072F"/>
    <w:rsid w:val="003F1282"/>
    <w:rsid w:val="003F1985"/>
    <w:rsid w:val="003F1A0E"/>
    <w:rsid w:val="003F1CE1"/>
    <w:rsid w:val="003F28F9"/>
    <w:rsid w:val="003F2DA5"/>
    <w:rsid w:val="003F2E56"/>
    <w:rsid w:val="003F3C05"/>
    <w:rsid w:val="003F4029"/>
    <w:rsid w:val="003F491F"/>
    <w:rsid w:val="003F4CC6"/>
    <w:rsid w:val="003F5079"/>
    <w:rsid w:val="003F5320"/>
    <w:rsid w:val="003F54D2"/>
    <w:rsid w:val="003F5ADC"/>
    <w:rsid w:val="00400A7A"/>
    <w:rsid w:val="00400EC1"/>
    <w:rsid w:val="00402A31"/>
    <w:rsid w:val="00403F04"/>
    <w:rsid w:val="004045B3"/>
    <w:rsid w:val="0040521D"/>
    <w:rsid w:val="004056A3"/>
    <w:rsid w:val="00405F8D"/>
    <w:rsid w:val="004073F3"/>
    <w:rsid w:val="004079A4"/>
    <w:rsid w:val="00407A40"/>
    <w:rsid w:val="004105DB"/>
    <w:rsid w:val="00411DE9"/>
    <w:rsid w:val="00412BAF"/>
    <w:rsid w:val="004148FF"/>
    <w:rsid w:val="00414BD6"/>
    <w:rsid w:val="00415201"/>
    <w:rsid w:val="0041671C"/>
    <w:rsid w:val="00416B73"/>
    <w:rsid w:val="00416EE8"/>
    <w:rsid w:val="00417A99"/>
    <w:rsid w:val="00420863"/>
    <w:rsid w:val="0042110B"/>
    <w:rsid w:val="00422361"/>
    <w:rsid w:val="00422E0A"/>
    <w:rsid w:val="0042335E"/>
    <w:rsid w:val="0042352E"/>
    <w:rsid w:val="004238C4"/>
    <w:rsid w:val="00423FE3"/>
    <w:rsid w:val="00427FFA"/>
    <w:rsid w:val="00430080"/>
    <w:rsid w:val="004302EB"/>
    <w:rsid w:val="00431DD6"/>
    <w:rsid w:val="0043285A"/>
    <w:rsid w:val="00432A7E"/>
    <w:rsid w:val="00432C62"/>
    <w:rsid w:val="00432D57"/>
    <w:rsid w:val="004335A3"/>
    <w:rsid w:val="004337A2"/>
    <w:rsid w:val="00433B2D"/>
    <w:rsid w:val="00433DAF"/>
    <w:rsid w:val="00433E77"/>
    <w:rsid w:val="004342A0"/>
    <w:rsid w:val="004347F9"/>
    <w:rsid w:val="00435452"/>
    <w:rsid w:val="00436263"/>
    <w:rsid w:val="004372F6"/>
    <w:rsid w:val="00437606"/>
    <w:rsid w:val="004401A4"/>
    <w:rsid w:val="0044043F"/>
    <w:rsid w:val="004404BA"/>
    <w:rsid w:val="0044086E"/>
    <w:rsid w:val="00440C6D"/>
    <w:rsid w:val="0044125C"/>
    <w:rsid w:val="00441C17"/>
    <w:rsid w:val="004422CD"/>
    <w:rsid w:val="00442A68"/>
    <w:rsid w:val="0044397D"/>
    <w:rsid w:val="00443FD4"/>
    <w:rsid w:val="004445A4"/>
    <w:rsid w:val="00445605"/>
    <w:rsid w:val="00445800"/>
    <w:rsid w:val="0044602B"/>
    <w:rsid w:val="0044606C"/>
    <w:rsid w:val="00446644"/>
    <w:rsid w:val="00446EAF"/>
    <w:rsid w:val="00450852"/>
    <w:rsid w:val="00451B62"/>
    <w:rsid w:val="00454DF4"/>
    <w:rsid w:val="00454FAD"/>
    <w:rsid w:val="00455884"/>
    <w:rsid w:val="00456226"/>
    <w:rsid w:val="00456E77"/>
    <w:rsid w:val="00457EE2"/>
    <w:rsid w:val="004603AD"/>
    <w:rsid w:val="0046187A"/>
    <w:rsid w:val="00461BEC"/>
    <w:rsid w:val="00461ECB"/>
    <w:rsid w:val="00462F48"/>
    <w:rsid w:val="00463B2B"/>
    <w:rsid w:val="00463DD2"/>
    <w:rsid w:val="00464A7D"/>
    <w:rsid w:val="00464BB5"/>
    <w:rsid w:val="00464F9A"/>
    <w:rsid w:val="00465074"/>
    <w:rsid w:val="00465BF2"/>
    <w:rsid w:val="00465E11"/>
    <w:rsid w:val="00465F0B"/>
    <w:rsid w:val="00466DA4"/>
    <w:rsid w:val="004672D9"/>
    <w:rsid w:val="0046778F"/>
    <w:rsid w:val="00470D35"/>
    <w:rsid w:val="00471B2D"/>
    <w:rsid w:val="00472250"/>
    <w:rsid w:val="004729B1"/>
    <w:rsid w:val="00473355"/>
    <w:rsid w:val="00473A9F"/>
    <w:rsid w:val="00474729"/>
    <w:rsid w:val="00474907"/>
    <w:rsid w:val="00475ACA"/>
    <w:rsid w:val="00477349"/>
    <w:rsid w:val="00477AFF"/>
    <w:rsid w:val="00480CA5"/>
    <w:rsid w:val="00480E5A"/>
    <w:rsid w:val="0048263D"/>
    <w:rsid w:val="00482B06"/>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BAB"/>
    <w:rsid w:val="004B1F23"/>
    <w:rsid w:val="004B23C3"/>
    <w:rsid w:val="004B34A3"/>
    <w:rsid w:val="004B36F6"/>
    <w:rsid w:val="004B3753"/>
    <w:rsid w:val="004B3A61"/>
    <w:rsid w:val="004B4139"/>
    <w:rsid w:val="004B4356"/>
    <w:rsid w:val="004B50D1"/>
    <w:rsid w:val="004B55C6"/>
    <w:rsid w:val="004B6441"/>
    <w:rsid w:val="004B64D8"/>
    <w:rsid w:val="004B7689"/>
    <w:rsid w:val="004C0166"/>
    <w:rsid w:val="004C01F2"/>
    <w:rsid w:val="004C0461"/>
    <w:rsid w:val="004C0D02"/>
    <w:rsid w:val="004C149D"/>
    <w:rsid w:val="004C1A8E"/>
    <w:rsid w:val="004C226E"/>
    <w:rsid w:val="004C24F8"/>
    <w:rsid w:val="004C321F"/>
    <w:rsid w:val="004C6A32"/>
    <w:rsid w:val="004C72C7"/>
    <w:rsid w:val="004C7862"/>
    <w:rsid w:val="004C7A22"/>
    <w:rsid w:val="004D0378"/>
    <w:rsid w:val="004D3AF6"/>
    <w:rsid w:val="004D40A3"/>
    <w:rsid w:val="004D4218"/>
    <w:rsid w:val="004D48DE"/>
    <w:rsid w:val="004D4BFB"/>
    <w:rsid w:val="004D5664"/>
    <w:rsid w:val="004D5BEC"/>
    <w:rsid w:val="004D6385"/>
    <w:rsid w:val="004D67CB"/>
    <w:rsid w:val="004D71A9"/>
    <w:rsid w:val="004D7FA8"/>
    <w:rsid w:val="004E11EE"/>
    <w:rsid w:val="004E1BA2"/>
    <w:rsid w:val="004E1D25"/>
    <w:rsid w:val="004E1E42"/>
    <w:rsid w:val="004E2BE0"/>
    <w:rsid w:val="004E373A"/>
    <w:rsid w:val="004E38DD"/>
    <w:rsid w:val="004E49C5"/>
    <w:rsid w:val="004E4CC0"/>
    <w:rsid w:val="004E5AFE"/>
    <w:rsid w:val="004E5B05"/>
    <w:rsid w:val="004E5CB3"/>
    <w:rsid w:val="004E6967"/>
    <w:rsid w:val="004E7064"/>
    <w:rsid w:val="004E78C8"/>
    <w:rsid w:val="004E7D5E"/>
    <w:rsid w:val="004E7EB8"/>
    <w:rsid w:val="004F2825"/>
    <w:rsid w:val="004F37F0"/>
    <w:rsid w:val="004F4207"/>
    <w:rsid w:val="004F4B02"/>
    <w:rsid w:val="004F4FB8"/>
    <w:rsid w:val="004F5D10"/>
    <w:rsid w:val="004F6043"/>
    <w:rsid w:val="004F692F"/>
    <w:rsid w:val="004F7081"/>
    <w:rsid w:val="004F7290"/>
    <w:rsid w:val="004F7730"/>
    <w:rsid w:val="004F79D2"/>
    <w:rsid w:val="004F7C39"/>
    <w:rsid w:val="004F7E8A"/>
    <w:rsid w:val="004F7ED0"/>
    <w:rsid w:val="005003DF"/>
    <w:rsid w:val="005007E2"/>
    <w:rsid w:val="00501D13"/>
    <w:rsid w:val="00502A3E"/>
    <w:rsid w:val="00505386"/>
    <w:rsid w:val="005068E4"/>
    <w:rsid w:val="00506CAE"/>
    <w:rsid w:val="00507514"/>
    <w:rsid w:val="00507B00"/>
    <w:rsid w:val="00507B9C"/>
    <w:rsid w:val="00507BA1"/>
    <w:rsid w:val="00511476"/>
    <w:rsid w:val="00512F02"/>
    <w:rsid w:val="005137EF"/>
    <w:rsid w:val="0051588B"/>
    <w:rsid w:val="005167E8"/>
    <w:rsid w:val="00521297"/>
    <w:rsid w:val="005247AD"/>
    <w:rsid w:val="00524D75"/>
    <w:rsid w:val="005250F6"/>
    <w:rsid w:val="00525E31"/>
    <w:rsid w:val="00526D84"/>
    <w:rsid w:val="0052707B"/>
    <w:rsid w:val="0052782A"/>
    <w:rsid w:val="00531A02"/>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1539"/>
    <w:rsid w:val="00543144"/>
    <w:rsid w:val="00543E5A"/>
    <w:rsid w:val="00544F7A"/>
    <w:rsid w:val="00545421"/>
    <w:rsid w:val="00547B0A"/>
    <w:rsid w:val="0055072E"/>
    <w:rsid w:val="00550CA9"/>
    <w:rsid w:val="00551763"/>
    <w:rsid w:val="00551FCA"/>
    <w:rsid w:val="00553913"/>
    <w:rsid w:val="00554B68"/>
    <w:rsid w:val="00554F48"/>
    <w:rsid w:val="00554F7D"/>
    <w:rsid w:val="00555ADB"/>
    <w:rsid w:val="00555FB3"/>
    <w:rsid w:val="005567C9"/>
    <w:rsid w:val="005576F7"/>
    <w:rsid w:val="00560716"/>
    <w:rsid w:val="005607A9"/>
    <w:rsid w:val="0056188B"/>
    <w:rsid w:val="00562C3D"/>
    <w:rsid w:val="00563F76"/>
    <w:rsid w:val="005648D7"/>
    <w:rsid w:val="00565824"/>
    <w:rsid w:val="00565866"/>
    <w:rsid w:val="005671A0"/>
    <w:rsid w:val="0056774B"/>
    <w:rsid w:val="00567A1D"/>
    <w:rsid w:val="00570586"/>
    <w:rsid w:val="005706C5"/>
    <w:rsid w:val="005719CC"/>
    <w:rsid w:val="00572669"/>
    <w:rsid w:val="00574420"/>
    <w:rsid w:val="00575ED0"/>
    <w:rsid w:val="00576D83"/>
    <w:rsid w:val="0057702D"/>
    <w:rsid w:val="0058025A"/>
    <w:rsid w:val="005816AC"/>
    <w:rsid w:val="0058268D"/>
    <w:rsid w:val="0058368D"/>
    <w:rsid w:val="00583984"/>
    <w:rsid w:val="00583FF2"/>
    <w:rsid w:val="00585287"/>
    <w:rsid w:val="00586B81"/>
    <w:rsid w:val="00586D95"/>
    <w:rsid w:val="005873E4"/>
    <w:rsid w:val="00587F45"/>
    <w:rsid w:val="00590180"/>
    <w:rsid w:val="0059391C"/>
    <w:rsid w:val="005942D5"/>
    <w:rsid w:val="0059466A"/>
    <w:rsid w:val="00594752"/>
    <w:rsid w:val="0059533D"/>
    <w:rsid w:val="0059592B"/>
    <w:rsid w:val="005964BF"/>
    <w:rsid w:val="00596AB4"/>
    <w:rsid w:val="00597E5D"/>
    <w:rsid w:val="005A085B"/>
    <w:rsid w:val="005A2608"/>
    <w:rsid w:val="005A29EA"/>
    <w:rsid w:val="005A2E56"/>
    <w:rsid w:val="005A329D"/>
    <w:rsid w:val="005A4A69"/>
    <w:rsid w:val="005A5467"/>
    <w:rsid w:val="005A5966"/>
    <w:rsid w:val="005A5CD5"/>
    <w:rsid w:val="005A7A96"/>
    <w:rsid w:val="005B0567"/>
    <w:rsid w:val="005B198C"/>
    <w:rsid w:val="005B3367"/>
    <w:rsid w:val="005B398A"/>
    <w:rsid w:val="005B3CC6"/>
    <w:rsid w:val="005B4429"/>
    <w:rsid w:val="005B448B"/>
    <w:rsid w:val="005B5F79"/>
    <w:rsid w:val="005B6A10"/>
    <w:rsid w:val="005B792A"/>
    <w:rsid w:val="005C0CF6"/>
    <w:rsid w:val="005C0DE8"/>
    <w:rsid w:val="005C1017"/>
    <w:rsid w:val="005C1723"/>
    <w:rsid w:val="005C222C"/>
    <w:rsid w:val="005C296A"/>
    <w:rsid w:val="005C2BB3"/>
    <w:rsid w:val="005C30D3"/>
    <w:rsid w:val="005C3FD8"/>
    <w:rsid w:val="005C3FF1"/>
    <w:rsid w:val="005C5F4D"/>
    <w:rsid w:val="005C6EA5"/>
    <w:rsid w:val="005D12F9"/>
    <w:rsid w:val="005D1853"/>
    <w:rsid w:val="005D1A0F"/>
    <w:rsid w:val="005D2787"/>
    <w:rsid w:val="005D3511"/>
    <w:rsid w:val="005D6E11"/>
    <w:rsid w:val="005D717C"/>
    <w:rsid w:val="005D7204"/>
    <w:rsid w:val="005D7C23"/>
    <w:rsid w:val="005E05A6"/>
    <w:rsid w:val="005E0E71"/>
    <w:rsid w:val="005E19B4"/>
    <w:rsid w:val="005E1EE7"/>
    <w:rsid w:val="005E2591"/>
    <w:rsid w:val="005E2BEB"/>
    <w:rsid w:val="005E3C68"/>
    <w:rsid w:val="005E534E"/>
    <w:rsid w:val="005E5729"/>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54B3"/>
    <w:rsid w:val="005F76A4"/>
    <w:rsid w:val="005F7703"/>
    <w:rsid w:val="005F7971"/>
    <w:rsid w:val="00600EAD"/>
    <w:rsid w:val="00603617"/>
    <w:rsid w:val="0060381F"/>
    <w:rsid w:val="006046B6"/>
    <w:rsid w:val="006049FD"/>
    <w:rsid w:val="00605175"/>
    <w:rsid w:val="006059EE"/>
    <w:rsid w:val="00607638"/>
    <w:rsid w:val="006102C5"/>
    <w:rsid w:val="0061093F"/>
    <w:rsid w:val="00610E2B"/>
    <w:rsid w:val="00611405"/>
    <w:rsid w:val="00611E72"/>
    <w:rsid w:val="00612119"/>
    <w:rsid w:val="006123A2"/>
    <w:rsid w:val="00613713"/>
    <w:rsid w:val="006145B9"/>
    <w:rsid w:val="006173AF"/>
    <w:rsid w:val="006178BC"/>
    <w:rsid w:val="006205C1"/>
    <w:rsid w:val="00620D81"/>
    <w:rsid w:val="0062180E"/>
    <w:rsid w:val="0062340D"/>
    <w:rsid w:val="00623FDF"/>
    <w:rsid w:val="0062416F"/>
    <w:rsid w:val="00624E83"/>
    <w:rsid w:val="00624FD9"/>
    <w:rsid w:val="006252F1"/>
    <w:rsid w:val="006258FC"/>
    <w:rsid w:val="0062606D"/>
    <w:rsid w:val="006261CB"/>
    <w:rsid w:val="0062624E"/>
    <w:rsid w:val="006263D6"/>
    <w:rsid w:val="006301DF"/>
    <w:rsid w:val="00630AAF"/>
    <w:rsid w:val="006312FE"/>
    <w:rsid w:val="0063190E"/>
    <w:rsid w:val="00631E58"/>
    <w:rsid w:val="0063253F"/>
    <w:rsid w:val="006326A8"/>
    <w:rsid w:val="00632833"/>
    <w:rsid w:val="00632F2F"/>
    <w:rsid w:val="00633CAB"/>
    <w:rsid w:val="006344A4"/>
    <w:rsid w:val="00634B97"/>
    <w:rsid w:val="006353BB"/>
    <w:rsid w:val="00635564"/>
    <w:rsid w:val="00635FF3"/>
    <w:rsid w:val="00636784"/>
    <w:rsid w:val="00637C32"/>
    <w:rsid w:val="006404BF"/>
    <w:rsid w:val="006411FD"/>
    <w:rsid w:val="006415CF"/>
    <w:rsid w:val="00643CD3"/>
    <w:rsid w:val="006445E9"/>
    <w:rsid w:val="00644C82"/>
    <w:rsid w:val="00650B89"/>
    <w:rsid w:val="006523AD"/>
    <w:rsid w:val="006523C6"/>
    <w:rsid w:val="0065251A"/>
    <w:rsid w:val="00652BD8"/>
    <w:rsid w:val="00653F1C"/>
    <w:rsid w:val="006551F3"/>
    <w:rsid w:val="0065554D"/>
    <w:rsid w:val="00655AB8"/>
    <w:rsid w:val="00655E22"/>
    <w:rsid w:val="00656812"/>
    <w:rsid w:val="0065711D"/>
    <w:rsid w:val="0065744C"/>
    <w:rsid w:val="006606E2"/>
    <w:rsid w:val="006622BF"/>
    <w:rsid w:val="0066433F"/>
    <w:rsid w:val="00664B21"/>
    <w:rsid w:val="00665702"/>
    <w:rsid w:val="006677A5"/>
    <w:rsid w:val="00667EAC"/>
    <w:rsid w:val="006713F8"/>
    <w:rsid w:val="0067184D"/>
    <w:rsid w:val="00671D4D"/>
    <w:rsid w:val="0067240C"/>
    <w:rsid w:val="006724D8"/>
    <w:rsid w:val="0067269C"/>
    <w:rsid w:val="00672998"/>
    <w:rsid w:val="006731A0"/>
    <w:rsid w:val="00673CFF"/>
    <w:rsid w:val="00674355"/>
    <w:rsid w:val="006744D9"/>
    <w:rsid w:val="006758D1"/>
    <w:rsid w:val="00675FE2"/>
    <w:rsid w:val="0067642D"/>
    <w:rsid w:val="00676DB2"/>
    <w:rsid w:val="006771D9"/>
    <w:rsid w:val="00677BA5"/>
    <w:rsid w:val="006805EA"/>
    <w:rsid w:val="0068211B"/>
    <w:rsid w:val="00683F7E"/>
    <w:rsid w:val="006843AF"/>
    <w:rsid w:val="00686AB1"/>
    <w:rsid w:val="00686C73"/>
    <w:rsid w:val="006876A2"/>
    <w:rsid w:val="0069074E"/>
    <w:rsid w:val="006913F1"/>
    <w:rsid w:val="0069257A"/>
    <w:rsid w:val="006937D5"/>
    <w:rsid w:val="0069399C"/>
    <w:rsid w:val="00693B21"/>
    <w:rsid w:val="006947F0"/>
    <w:rsid w:val="00694B07"/>
    <w:rsid w:val="00694BAD"/>
    <w:rsid w:val="00695D19"/>
    <w:rsid w:val="00696D35"/>
    <w:rsid w:val="00697217"/>
    <w:rsid w:val="0069757C"/>
    <w:rsid w:val="006A0A88"/>
    <w:rsid w:val="006A0FC3"/>
    <w:rsid w:val="006A16FF"/>
    <w:rsid w:val="006A1BF6"/>
    <w:rsid w:val="006A2312"/>
    <w:rsid w:val="006A2474"/>
    <w:rsid w:val="006A28BE"/>
    <w:rsid w:val="006A2ED4"/>
    <w:rsid w:val="006A4FF4"/>
    <w:rsid w:val="006A50B5"/>
    <w:rsid w:val="006A549A"/>
    <w:rsid w:val="006A64C8"/>
    <w:rsid w:val="006A7F06"/>
    <w:rsid w:val="006B0041"/>
    <w:rsid w:val="006B03AA"/>
    <w:rsid w:val="006B083A"/>
    <w:rsid w:val="006B08DE"/>
    <w:rsid w:val="006B0935"/>
    <w:rsid w:val="006B1C59"/>
    <w:rsid w:val="006B26DF"/>
    <w:rsid w:val="006B3E16"/>
    <w:rsid w:val="006B4331"/>
    <w:rsid w:val="006B49F6"/>
    <w:rsid w:val="006B5C68"/>
    <w:rsid w:val="006B5DD2"/>
    <w:rsid w:val="006B5FD5"/>
    <w:rsid w:val="006B6DAA"/>
    <w:rsid w:val="006B7132"/>
    <w:rsid w:val="006B7D70"/>
    <w:rsid w:val="006C0A93"/>
    <w:rsid w:val="006C18B7"/>
    <w:rsid w:val="006C19D1"/>
    <w:rsid w:val="006C2C1C"/>
    <w:rsid w:val="006C38E6"/>
    <w:rsid w:val="006C3E1E"/>
    <w:rsid w:val="006C3F36"/>
    <w:rsid w:val="006C43D4"/>
    <w:rsid w:val="006C44DF"/>
    <w:rsid w:val="006C5527"/>
    <w:rsid w:val="006C5A1D"/>
    <w:rsid w:val="006C5A6E"/>
    <w:rsid w:val="006C7168"/>
    <w:rsid w:val="006C757A"/>
    <w:rsid w:val="006C7C5A"/>
    <w:rsid w:val="006D0CF1"/>
    <w:rsid w:val="006D2020"/>
    <w:rsid w:val="006D3D0F"/>
    <w:rsid w:val="006D4A70"/>
    <w:rsid w:val="006D54CC"/>
    <w:rsid w:val="006D7134"/>
    <w:rsid w:val="006D7813"/>
    <w:rsid w:val="006E1B28"/>
    <w:rsid w:val="006E249F"/>
    <w:rsid w:val="006E27C5"/>
    <w:rsid w:val="006E3112"/>
    <w:rsid w:val="006E42B8"/>
    <w:rsid w:val="006E4356"/>
    <w:rsid w:val="006E46D0"/>
    <w:rsid w:val="006E4E7C"/>
    <w:rsid w:val="006E6FE5"/>
    <w:rsid w:val="006E778F"/>
    <w:rsid w:val="006E7859"/>
    <w:rsid w:val="006F0ACE"/>
    <w:rsid w:val="006F1573"/>
    <w:rsid w:val="006F1BAC"/>
    <w:rsid w:val="006F1F48"/>
    <w:rsid w:val="006F1FCF"/>
    <w:rsid w:val="006F3228"/>
    <w:rsid w:val="006F4AA6"/>
    <w:rsid w:val="006F4DBC"/>
    <w:rsid w:val="006F4F21"/>
    <w:rsid w:val="006F5D05"/>
    <w:rsid w:val="006F60F7"/>
    <w:rsid w:val="006F6978"/>
    <w:rsid w:val="006F6AC9"/>
    <w:rsid w:val="006F6B45"/>
    <w:rsid w:val="006F6E6E"/>
    <w:rsid w:val="006F7BA6"/>
    <w:rsid w:val="0070056D"/>
    <w:rsid w:val="00700830"/>
    <w:rsid w:val="007014DA"/>
    <w:rsid w:val="00701674"/>
    <w:rsid w:val="00701DA0"/>
    <w:rsid w:val="00702CB0"/>
    <w:rsid w:val="00704120"/>
    <w:rsid w:val="007047D6"/>
    <w:rsid w:val="00704A83"/>
    <w:rsid w:val="00705161"/>
    <w:rsid w:val="0070558F"/>
    <w:rsid w:val="00705EB8"/>
    <w:rsid w:val="00706076"/>
    <w:rsid w:val="00706CBF"/>
    <w:rsid w:val="00706CEE"/>
    <w:rsid w:val="00707981"/>
    <w:rsid w:val="00707A97"/>
    <w:rsid w:val="007108D8"/>
    <w:rsid w:val="007113BE"/>
    <w:rsid w:val="0071157E"/>
    <w:rsid w:val="00711F11"/>
    <w:rsid w:val="00712B7E"/>
    <w:rsid w:val="00712CBA"/>
    <w:rsid w:val="0071453D"/>
    <w:rsid w:val="00715F13"/>
    <w:rsid w:val="00716001"/>
    <w:rsid w:val="00716871"/>
    <w:rsid w:val="00716AB8"/>
    <w:rsid w:val="00717421"/>
    <w:rsid w:val="00721399"/>
    <w:rsid w:val="0072166E"/>
    <w:rsid w:val="00721679"/>
    <w:rsid w:val="00721D85"/>
    <w:rsid w:val="007225D7"/>
    <w:rsid w:val="00723562"/>
    <w:rsid w:val="007236F8"/>
    <w:rsid w:val="0072477F"/>
    <w:rsid w:val="007255B7"/>
    <w:rsid w:val="0072664F"/>
    <w:rsid w:val="00726CE3"/>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5894"/>
    <w:rsid w:val="0074697D"/>
    <w:rsid w:val="00746F72"/>
    <w:rsid w:val="007500E4"/>
    <w:rsid w:val="00751CF0"/>
    <w:rsid w:val="00751D05"/>
    <w:rsid w:val="00753A6B"/>
    <w:rsid w:val="00753B19"/>
    <w:rsid w:val="00754D7D"/>
    <w:rsid w:val="007550B4"/>
    <w:rsid w:val="00756013"/>
    <w:rsid w:val="00757096"/>
    <w:rsid w:val="00757F25"/>
    <w:rsid w:val="007601B6"/>
    <w:rsid w:val="007620EB"/>
    <w:rsid w:val="0076227C"/>
    <w:rsid w:val="00762588"/>
    <w:rsid w:val="0076433C"/>
    <w:rsid w:val="007648FD"/>
    <w:rsid w:val="00764F6B"/>
    <w:rsid w:val="007663F2"/>
    <w:rsid w:val="00770C66"/>
    <w:rsid w:val="007719DB"/>
    <w:rsid w:val="00772F91"/>
    <w:rsid w:val="0077333A"/>
    <w:rsid w:val="00773968"/>
    <w:rsid w:val="007739A8"/>
    <w:rsid w:val="00773AFC"/>
    <w:rsid w:val="00773F65"/>
    <w:rsid w:val="0077434B"/>
    <w:rsid w:val="00774777"/>
    <w:rsid w:val="007747B8"/>
    <w:rsid w:val="007754EA"/>
    <w:rsid w:val="007771C3"/>
    <w:rsid w:val="00777E61"/>
    <w:rsid w:val="007810F2"/>
    <w:rsid w:val="00782606"/>
    <w:rsid w:val="00782785"/>
    <w:rsid w:val="007846F4"/>
    <w:rsid w:val="007850F8"/>
    <w:rsid w:val="00786A8F"/>
    <w:rsid w:val="00790FEC"/>
    <w:rsid w:val="00791761"/>
    <w:rsid w:val="00791CC0"/>
    <w:rsid w:val="007933AC"/>
    <w:rsid w:val="007942A6"/>
    <w:rsid w:val="007942B9"/>
    <w:rsid w:val="0079485D"/>
    <w:rsid w:val="007951C7"/>
    <w:rsid w:val="00795625"/>
    <w:rsid w:val="007957E2"/>
    <w:rsid w:val="00796FBD"/>
    <w:rsid w:val="0079758B"/>
    <w:rsid w:val="007A065B"/>
    <w:rsid w:val="007A0BD1"/>
    <w:rsid w:val="007A2462"/>
    <w:rsid w:val="007A2782"/>
    <w:rsid w:val="007A323B"/>
    <w:rsid w:val="007A393B"/>
    <w:rsid w:val="007A4322"/>
    <w:rsid w:val="007A4535"/>
    <w:rsid w:val="007A4A27"/>
    <w:rsid w:val="007A55FD"/>
    <w:rsid w:val="007A5B0B"/>
    <w:rsid w:val="007A5E77"/>
    <w:rsid w:val="007A66A5"/>
    <w:rsid w:val="007A6809"/>
    <w:rsid w:val="007A72FB"/>
    <w:rsid w:val="007A7B89"/>
    <w:rsid w:val="007B0C6C"/>
    <w:rsid w:val="007B0D5D"/>
    <w:rsid w:val="007B0DE3"/>
    <w:rsid w:val="007B1635"/>
    <w:rsid w:val="007B1E57"/>
    <w:rsid w:val="007B2724"/>
    <w:rsid w:val="007B27D2"/>
    <w:rsid w:val="007B2EAC"/>
    <w:rsid w:val="007B4575"/>
    <w:rsid w:val="007B4EF8"/>
    <w:rsid w:val="007B5195"/>
    <w:rsid w:val="007B58FA"/>
    <w:rsid w:val="007B63B7"/>
    <w:rsid w:val="007B7E88"/>
    <w:rsid w:val="007C01B6"/>
    <w:rsid w:val="007C1173"/>
    <w:rsid w:val="007C118E"/>
    <w:rsid w:val="007C18C2"/>
    <w:rsid w:val="007C2EFF"/>
    <w:rsid w:val="007C3016"/>
    <w:rsid w:val="007C493F"/>
    <w:rsid w:val="007C4E56"/>
    <w:rsid w:val="007C54FC"/>
    <w:rsid w:val="007C55CC"/>
    <w:rsid w:val="007C599A"/>
    <w:rsid w:val="007C5A4E"/>
    <w:rsid w:val="007C6E00"/>
    <w:rsid w:val="007C72A8"/>
    <w:rsid w:val="007D16F6"/>
    <w:rsid w:val="007D212E"/>
    <w:rsid w:val="007D2289"/>
    <w:rsid w:val="007D2899"/>
    <w:rsid w:val="007D47CD"/>
    <w:rsid w:val="007D6CE6"/>
    <w:rsid w:val="007D77CD"/>
    <w:rsid w:val="007E1193"/>
    <w:rsid w:val="007E1275"/>
    <w:rsid w:val="007E211F"/>
    <w:rsid w:val="007E2178"/>
    <w:rsid w:val="007E32D9"/>
    <w:rsid w:val="007E3565"/>
    <w:rsid w:val="007E57E8"/>
    <w:rsid w:val="007E5B8D"/>
    <w:rsid w:val="007E74E4"/>
    <w:rsid w:val="007F0B26"/>
    <w:rsid w:val="007F0F23"/>
    <w:rsid w:val="007F1496"/>
    <w:rsid w:val="007F275A"/>
    <w:rsid w:val="007F51CC"/>
    <w:rsid w:val="007F5F94"/>
    <w:rsid w:val="007F7987"/>
    <w:rsid w:val="008000EE"/>
    <w:rsid w:val="00800130"/>
    <w:rsid w:val="0080055A"/>
    <w:rsid w:val="008017C0"/>
    <w:rsid w:val="00801901"/>
    <w:rsid w:val="00801D20"/>
    <w:rsid w:val="00801D46"/>
    <w:rsid w:val="008020CD"/>
    <w:rsid w:val="00803BB2"/>
    <w:rsid w:val="0080631C"/>
    <w:rsid w:val="00806522"/>
    <w:rsid w:val="00806D18"/>
    <w:rsid w:val="008070E2"/>
    <w:rsid w:val="0080737A"/>
    <w:rsid w:val="008077EA"/>
    <w:rsid w:val="00807B5C"/>
    <w:rsid w:val="00810344"/>
    <w:rsid w:val="008125C7"/>
    <w:rsid w:val="00813F05"/>
    <w:rsid w:val="008141C6"/>
    <w:rsid w:val="008144EA"/>
    <w:rsid w:val="00814834"/>
    <w:rsid w:val="00814986"/>
    <w:rsid w:val="00814E3E"/>
    <w:rsid w:val="008152C9"/>
    <w:rsid w:val="00815410"/>
    <w:rsid w:val="00815EA4"/>
    <w:rsid w:val="008167D2"/>
    <w:rsid w:val="008167F9"/>
    <w:rsid w:val="008169E8"/>
    <w:rsid w:val="00816A67"/>
    <w:rsid w:val="00817528"/>
    <w:rsid w:val="008179F7"/>
    <w:rsid w:val="00817E33"/>
    <w:rsid w:val="008209B8"/>
    <w:rsid w:val="00821285"/>
    <w:rsid w:val="00821480"/>
    <w:rsid w:val="0082276A"/>
    <w:rsid w:val="00823717"/>
    <w:rsid w:val="008238B8"/>
    <w:rsid w:val="0082472F"/>
    <w:rsid w:val="00824D2A"/>
    <w:rsid w:val="00827F68"/>
    <w:rsid w:val="008302A1"/>
    <w:rsid w:val="008310D9"/>
    <w:rsid w:val="008318A3"/>
    <w:rsid w:val="0083247C"/>
    <w:rsid w:val="0083322E"/>
    <w:rsid w:val="0083418A"/>
    <w:rsid w:val="00834639"/>
    <w:rsid w:val="008349A5"/>
    <w:rsid w:val="008354CB"/>
    <w:rsid w:val="00835AF3"/>
    <w:rsid w:val="00835FD5"/>
    <w:rsid w:val="00836C03"/>
    <w:rsid w:val="00837AA5"/>
    <w:rsid w:val="0084009E"/>
    <w:rsid w:val="0084078A"/>
    <w:rsid w:val="00841439"/>
    <w:rsid w:val="00841619"/>
    <w:rsid w:val="0084182C"/>
    <w:rsid w:val="00842010"/>
    <w:rsid w:val="0084318E"/>
    <w:rsid w:val="008436A4"/>
    <w:rsid w:val="008436D5"/>
    <w:rsid w:val="0084379E"/>
    <w:rsid w:val="00844161"/>
    <w:rsid w:val="00846038"/>
    <w:rsid w:val="00846244"/>
    <w:rsid w:val="0084627F"/>
    <w:rsid w:val="00846A26"/>
    <w:rsid w:val="00846DC0"/>
    <w:rsid w:val="00847D73"/>
    <w:rsid w:val="008505D7"/>
    <w:rsid w:val="008509C9"/>
    <w:rsid w:val="008523CC"/>
    <w:rsid w:val="00852E67"/>
    <w:rsid w:val="00853B27"/>
    <w:rsid w:val="0085400A"/>
    <w:rsid w:val="0085443D"/>
    <w:rsid w:val="008562A0"/>
    <w:rsid w:val="0085660A"/>
    <w:rsid w:val="00856FF7"/>
    <w:rsid w:val="0085743F"/>
    <w:rsid w:val="0085775F"/>
    <w:rsid w:val="00857AA3"/>
    <w:rsid w:val="00857D43"/>
    <w:rsid w:val="00861728"/>
    <w:rsid w:val="00861DD3"/>
    <w:rsid w:val="008632C0"/>
    <w:rsid w:val="0086572D"/>
    <w:rsid w:val="00865A8B"/>
    <w:rsid w:val="00865EFC"/>
    <w:rsid w:val="0086772C"/>
    <w:rsid w:val="00870801"/>
    <w:rsid w:val="00870EAF"/>
    <w:rsid w:val="00871CE9"/>
    <w:rsid w:val="00872994"/>
    <w:rsid w:val="00874DFD"/>
    <w:rsid w:val="00875013"/>
    <w:rsid w:val="0087541C"/>
    <w:rsid w:val="008760A4"/>
    <w:rsid w:val="008772BE"/>
    <w:rsid w:val="00880F6C"/>
    <w:rsid w:val="00881166"/>
    <w:rsid w:val="00881D0A"/>
    <w:rsid w:val="00882E2E"/>
    <w:rsid w:val="00883201"/>
    <w:rsid w:val="00883A9F"/>
    <w:rsid w:val="00883CF5"/>
    <w:rsid w:val="00883EEA"/>
    <w:rsid w:val="00884495"/>
    <w:rsid w:val="00884952"/>
    <w:rsid w:val="00884C9A"/>
    <w:rsid w:val="00885C1D"/>
    <w:rsid w:val="00885CB4"/>
    <w:rsid w:val="008863FC"/>
    <w:rsid w:val="00886758"/>
    <w:rsid w:val="00886C80"/>
    <w:rsid w:val="00886CFB"/>
    <w:rsid w:val="00887156"/>
    <w:rsid w:val="0088723B"/>
    <w:rsid w:val="00890197"/>
    <w:rsid w:val="008915DE"/>
    <w:rsid w:val="00891718"/>
    <w:rsid w:val="00891E17"/>
    <w:rsid w:val="00892DDB"/>
    <w:rsid w:val="0089367F"/>
    <w:rsid w:val="0089466D"/>
    <w:rsid w:val="008951A8"/>
    <w:rsid w:val="00895D9C"/>
    <w:rsid w:val="008968D7"/>
    <w:rsid w:val="00896DB2"/>
    <w:rsid w:val="00896EB8"/>
    <w:rsid w:val="008A0E21"/>
    <w:rsid w:val="008A1EB8"/>
    <w:rsid w:val="008A2168"/>
    <w:rsid w:val="008A2610"/>
    <w:rsid w:val="008A2701"/>
    <w:rsid w:val="008A4C71"/>
    <w:rsid w:val="008A54B9"/>
    <w:rsid w:val="008A7D0D"/>
    <w:rsid w:val="008A7E32"/>
    <w:rsid w:val="008A7E55"/>
    <w:rsid w:val="008B00E3"/>
    <w:rsid w:val="008B0F95"/>
    <w:rsid w:val="008B13DF"/>
    <w:rsid w:val="008B1C49"/>
    <w:rsid w:val="008B1ED0"/>
    <w:rsid w:val="008B302F"/>
    <w:rsid w:val="008B356B"/>
    <w:rsid w:val="008B37EF"/>
    <w:rsid w:val="008B3ED7"/>
    <w:rsid w:val="008B49AE"/>
    <w:rsid w:val="008B4E9B"/>
    <w:rsid w:val="008B5ED3"/>
    <w:rsid w:val="008B64A6"/>
    <w:rsid w:val="008B6932"/>
    <w:rsid w:val="008B77F7"/>
    <w:rsid w:val="008B7B1D"/>
    <w:rsid w:val="008C0215"/>
    <w:rsid w:val="008C10DA"/>
    <w:rsid w:val="008C23A2"/>
    <w:rsid w:val="008C23BB"/>
    <w:rsid w:val="008C333F"/>
    <w:rsid w:val="008C3EB6"/>
    <w:rsid w:val="008C7629"/>
    <w:rsid w:val="008C7F01"/>
    <w:rsid w:val="008D05D9"/>
    <w:rsid w:val="008D0DFF"/>
    <w:rsid w:val="008D207A"/>
    <w:rsid w:val="008D23C6"/>
    <w:rsid w:val="008D3567"/>
    <w:rsid w:val="008D3952"/>
    <w:rsid w:val="008D3AAB"/>
    <w:rsid w:val="008D3F73"/>
    <w:rsid w:val="008D59F7"/>
    <w:rsid w:val="008D5A2D"/>
    <w:rsid w:val="008D7109"/>
    <w:rsid w:val="008E0739"/>
    <w:rsid w:val="008E1130"/>
    <w:rsid w:val="008E2080"/>
    <w:rsid w:val="008E2C29"/>
    <w:rsid w:val="008E3533"/>
    <w:rsid w:val="008E4365"/>
    <w:rsid w:val="008E44C5"/>
    <w:rsid w:val="008E65C8"/>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78AB"/>
    <w:rsid w:val="00900085"/>
    <w:rsid w:val="009005EE"/>
    <w:rsid w:val="00900663"/>
    <w:rsid w:val="00902884"/>
    <w:rsid w:val="00902D70"/>
    <w:rsid w:val="00903D25"/>
    <w:rsid w:val="00903EC0"/>
    <w:rsid w:val="009042F2"/>
    <w:rsid w:val="00904CAB"/>
    <w:rsid w:val="00905468"/>
    <w:rsid w:val="00905AB5"/>
    <w:rsid w:val="0090617D"/>
    <w:rsid w:val="00906591"/>
    <w:rsid w:val="00906EB7"/>
    <w:rsid w:val="0090797F"/>
    <w:rsid w:val="00907CFC"/>
    <w:rsid w:val="00911040"/>
    <w:rsid w:val="00911ADC"/>
    <w:rsid w:val="00912095"/>
    <w:rsid w:val="00912569"/>
    <w:rsid w:val="00912E14"/>
    <w:rsid w:val="009136DA"/>
    <w:rsid w:val="00913FF8"/>
    <w:rsid w:val="0091417E"/>
    <w:rsid w:val="00914799"/>
    <w:rsid w:val="00914A3A"/>
    <w:rsid w:val="0091576A"/>
    <w:rsid w:val="009159CA"/>
    <w:rsid w:val="00917B84"/>
    <w:rsid w:val="009200ED"/>
    <w:rsid w:val="009201E7"/>
    <w:rsid w:val="00920205"/>
    <w:rsid w:val="009224E7"/>
    <w:rsid w:val="0092276F"/>
    <w:rsid w:val="00922DE5"/>
    <w:rsid w:val="00923C16"/>
    <w:rsid w:val="0092405A"/>
    <w:rsid w:val="00925AD3"/>
    <w:rsid w:val="00925C2F"/>
    <w:rsid w:val="00926EC6"/>
    <w:rsid w:val="0093022F"/>
    <w:rsid w:val="00930579"/>
    <w:rsid w:val="009307BC"/>
    <w:rsid w:val="0093144C"/>
    <w:rsid w:val="009314C8"/>
    <w:rsid w:val="0093196F"/>
    <w:rsid w:val="009339EC"/>
    <w:rsid w:val="009340B4"/>
    <w:rsid w:val="009342DC"/>
    <w:rsid w:val="00934D40"/>
    <w:rsid w:val="00935285"/>
    <w:rsid w:val="009355B9"/>
    <w:rsid w:val="00936241"/>
    <w:rsid w:val="00936786"/>
    <w:rsid w:val="00936A90"/>
    <w:rsid w:val="0093763B"/>
    <w:rsid w:val="00940474"/>
    <w:rsid w:val="009407FC"/>
    <w:rsid w:val="00940CCA"/>
    <w:rsid w:val="00940E8F"/>
    <w:rsid w:val="00941429"/>
    <w:rsid w:val="0094160E"/>
    <w:rsid w:val="009416AD"/>
    <w:rsid w:val="009417D0"/>
    <w:rsid w:val="009428CB"/>
    <w:rsid w:val="0094443D"/>
    <w:rsid w:val="0094506E"/>
    <w:rsid w:val="00946572"/>
    <w:rsid w:val="009470D1"/>
    <w:rsid w:val="00947CE3"/>
    <w:rsid w:val="00950813"/>
    <w:rsid w:val="0095192B"/>
    <w:rsid w:val="009526C6"/>
    <w:rsid w:val="00953610"/>
    <w:rsid w:val="009536E5"/>
    <w:rsid w:val="00953893"/>
    <w:rsid w:val="00953EA9"/>
    <w:rsid w:val="00954B23"/>
    <w:rsid w:val="00954F65"/>
    <w:rsid w:val="0095630B"/>
    <w:rsid w:val="00956A61"/>
    <w:rsid w:val="00956EAC"/>
    <w:rsid w:val="00956EBB"/>
    <w:rsid w:val="0095719B"/>
    <w:rsid w:val="00960B59"/>
    <w:rsid w:val="00960BC2"/>
    <w:rsid w:val="00960C08"/>
    <w:rsid w:val="009614BD"/>
    <w:rsid w:val="009619C2"/>
    <w:rsid w:val="00961FE2"/>
    <w:rsid w:val="0096288D"/>
    <w:rsid w:val="00964255"/>
    <w:rsid w:val="00964583"/>
    <w:rsid w:val="00965077"/>
    <w:rsid w:val="009657FE"/>
    <w:rsid w:val="00965DC9"/>
    <w:rsid w:val="00970040"/>
    <w:rsid w:val="00970BDC"/>
    <w:rsid w:val="00970CE1"/>
    <w:rsid w:val="00970FD4"/>
    <w:rsid w:val="00971090"/>
    <w:rsid w:val="00971980"/>
    <w:rsid w:val="00971DBA"/>
    <w:rsid w:val="00971F5E"/>
    <w:rsid w:val="00973219"/>
    <w:rsid w:val="00974B5A"/>
    <w:rsid w:val="00975224"/>
    <w:rsid w:val="0097580E"/>
    <w:rsid w:val="00975898"/>
    <w:rsid w:val="00975FB6"/>
    <w:rsid w:val="009769C3"/>
    <w:rsid w:val="00976DAF"/>
    <w:rsid w:val="00977569"/>
    <w:rsid w:val="00977AB6"/>
    <w:rsid w:val="00977D5A"/>
    <w:rsid w:val="009807F8"/>
    <w:rsid w:val="00980BA9"/>
    <w:rsid w:val="00980BE4"/>
    <w:rsid w:val="00980BF8"/>
    <w:rsid w:val="00980C9B"/>
    <w:rsid w:val="009818F6"/>
    <w:rsid w:val="0098211B"/>
    <w:rsid w:val="0098323E"/>
    <w:rsid w:val="009833C7"/>
    <w:rsid w:val="009833FD"/>
    <w:rsid w:val="00983671"/>
    <w:rsid w:val="00983EAA"/>
    <w:rsid w:val="00984B39"/>
    <w:rsid w:val="009860C0"/>
    <w:rsid w:val="009863C3"/>
    <w:rsid w:val="0098654C"/>
    <w:rsid w:val="009865A6"/>
    <w:rsid w:val="0098680C"/>
    <w:rsid w:val="00986FE0"/>
    <w:rsid w:val="0098716E"/>
    <w:rsid w:val="00987DA6"/>
    <w:rsid w:val="00991607"/>
    <w:rsid w:val="00992913"/>
    <w:rsid w:val="00993E0F"/>
    <w:rsid w:val="0099731F"/>
    <w:rsid w:val="0099797E"/>
    <w:rsid w:val="009A0750"/>
    <w:rsid w:val="009A1894"/>
    <w:rsid w:val="009A3820"/>
    <w:rsid w:val="009A3970"/>
    <w:rsid w:val="009A3C45"/>
    <w:rsid w:val="009A4651"/>
    <w:rsid w:val="009A49A2"/>
    <w:rsid w:val="009A4D02"/>
    <w:rsid w:val="009A7566"/>
    <w:rsid w:val="009A7E3C"/>
    <w:rsid w:val="009B0165"/>
    <w:rsid w:val="009B15FC"/>
    <w:rsid w:val="009B17EC"/>
    <w:rsid w:val="009B23DD"/>
    <w:rsid w:val="009B2851"/>
    <w:rsid w:val="009B2DD8"/>
    <w:rsid w:val="009B45EB"/>
    <w:rsid w:val="009B4B74"/>
    <w:rsid w:val="009B7262"/>
    <w:rsid w:val="009B73DC"/>
    <w:rsid w:val="009B7F89"/>
    <w:rsid w:val="009C04FC"/>
    <w:rsid w:val="009C0A8C"/>
    <w:rsid w:val="009C0F3A"/>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46C"/>
    <w:rsid w:val="009D3644"/>
    <w:rsid w:val="009D3BD8"/>
    <w:rsid w:val="009D3E19"/>
    <w:rsid w:val="009D4C2C"/>
    <w:rsid w:val="009D4D1A"/>
    <w:rsid w:val="009D518E"/>
    <w:rsid w:val="009D53AC"/>
    <w:rsid w:val="009D5745"/>
    <w:rsid w:val="009D5DA2"/>
    <w:rsid w:val="009D7624"/>
    <w:rsid w:val="009D780D"/>
    <w:rsid w:val="009E083B"/>
    <w:rsid w:val="009E09BD"/>
    <w:rsid w:val="009E2636"/>
    <w:rsid w:val="009E27F4"/>
    <w:rsid w:val="009E3A1D"/>
    <w:rsid w:val="009E3CED"/>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6930"/>
    <w:rsid w:val="00A0728D"/>
    <w:rsid w:val="00A0782A"/>
    <w:rsid w:val="00A1038F"/>
    <w:rsid w:val="00A10771"/>
    <w:rsid w:val="00A10D63"/>
    <w:rsid w:val="00A11FC5"/>
    <w:rsid w:val="00A12046"/>
    <w:rsid w:val="00A1303B"/>
    <w:rsid w:val="00A13382"/>
    <w:rsid w:val="00A13D4D"/>
    <w:rsid w:val="00A14118"/>
    <w:rsid w:val="00A14E3E"/>
    <w:rsid w:val="00A15A19"/>
    <w:rsid w:val="00A15FFD"/>
    <w:rsid w:val="00A16647"/>
    <w:rsid w:val="00A16AE1"/>
    <w:rsid w:val="00A179C1"/>
    <w:rsid w:val="00A213F6"/>
    <w:rsid w:val="00A21BE5"/>
    <w:rsid w:val="00A21EEF"/>
    <w:rsid w:val="00A2240D"/>
    <w:rsid w:val="00A227A2"/>
    <w:rsid w:val="00A22D92"/>
    <w:rsid w:val="00A235BD"/>
    <w:rsid w:val="00A23D27"/>
    <w:rsid w:val="00A23D86"/>
    <w:rsid w:val="00A23EB5"/>
    <w:rsid w:val="00A24673"/>
    <w:rsid w:val="00A262F3"/>
    <w:rsid w:val="00A2732D"/>
    <w:rsid w:val="00A2794D"/>
    <w:rsid w:val="00A27A33"/>
    <w:rsid w:val="00A27A6E"/>
    <w:rsid w:val="00A3037E"/>
    <w:rsid w:val="00A3069E"/>
    <w:rsid w:val="00A30942"/>
    <w:rsid w:val="00A30ADB"/>
    <w:rsid w:val="00A310A7"/>
    <w:rsid w:val="00A31110"/>
    <w:rsid w:val="00A321A2"/>
    <w:rsid w:val="00A364F4"/>
    <w:rsid w:val="00A36F93"/>
    <w:rsid w:val="00A36FC4"/>
    <w:rsid w:val="00A40A6D"/>
    <w:rsid w:val="00A429AA"/>
    <w:rsid w:val="00A42EBF"/>
    <w:rsid w:val="00A43127"/>
    <w:rsid w:val="00A431F8"/>
    <w:rsid w:val="00A43200"/>
    <w:rsid w:val="00A44A0D"/>
    <w:rsid w:val="00A44F91"/>
    <w:rsid w:val="00A4549F"/>
    <w:rsid w:val="00A45827"/>
    <w:rsid w:val="00A4665E"/>
    <w:rsid w:val="00A4745D"/>
    <w:rsid w:val="00A50327"/>
    <w:rsid w:val="00A50607"/>
    <w:rsid w:val="00A50898"/>
    <w:rsid w:val="00A5093A"/>
    <w:rsid w:val="00A51BFF"/>
    <w:rsid w:val="00A51D95"/>
    <w:rsid w:val="00A520E1"/>
    <w:rsid w:val="00A5226F"/>
    <w:rsid w:val="00A52C37"/>
    <w:rsid w:val="00A52DD9"/>
    <w:rsid w:val="00A54576"/>
    <w:rsid w:val="00A55C0E"/>
    <w:rsid w:val="00A55CAE"/>
    <w:rsid w:val="00A55E60"/>
    <w:rsid w:val="00A5606A"/>
    <w:rsid w:val="00A56A0E"/>
    <w:rsid w:val="00A56DCF"/>
    <w:rsid w:val="00A57C83"/>
    <w:rsid w:val="00A61769"/>
    <w:rsid w:val="00A61BF2"/>
    <w:rsid w:val="00A61E45"/>
    <w:rsid w:val="00A6267D"/>
    <w:rsid w:val="00A63111"/>
    <w:rsid w:val="00A632B9"/>
    <w:rsid w:val="00A63319"/>
    <w:rsid w:val="00A63A66"/>
    <w:rsid w:val="00A63EAA"/>
    <w:rsid w:val="00A65A23"/>
    <w:rsid w:val="00A66AFB"/>
    <w:rsid w:val="00A66C74"/>
    <w:rsid w:val="00A6754A"/>
    <w:rsid w:val="00A67790"/>
    <w:rsid w:val="00A67F8B"/>
    <w:rsid w:val="00A704FC"/>
    <w:rsid w:val="00A70A64"/>
    <w:rsid w:val="00A71E21"/>
    <w:rsid w:val="00A72167"/>
    <w:rsid w:val="00A722EA"/>
    <w:rsid w:val="00A728D6"/>
    <w:rsid w:val="00A7399B"/>
    <w:rsid w:val="00A73ADE"/>
    <w:rsid w:val="00A73CC6"/>
    <w:rsid w:val="00A745F2"/>
    <w:rsid w:val="00A764F1"/>
    <w:rsid w:val="00A811E8"/>
    <w:rsid w:val="00A8176A"/>
    <w:rsid w:val="00A81872"/>
    <w:rsid w:val="00A81C4E"/>
    <w:rsid w:val="00A81C69"/>
    <w:rsid w:val="00A81FF7"/>
    <w:rsid w:val="00A828C9"/>
    <w:rsid w:val="00A82CA9"/>
    <w:rsid w:val="00A82F3F"/>
    <w:rsid w:val="00A83401"/>
    <w:rsid w:val="00A834BF"/>
    <w:rsid w:val="00A87954"/>
    <w:rsid w:val="00A903C8"/>
    <w:rsid w:val="00A91634"/>
    <w:rsid w:val="00A91D58"/>
    <w:rsid w:val="00A935AB"/>
    <w:rsid w:val="00A93EAF"/>
    <w:rsid w:val="00A94611"/>
    <w:rsid w:val="00A952EA"/>
    <w:rsid w:val="00A958A5"/>
    <w:rsid w:val="00A95ED3"/>
    <w:rsid w:val="00A971F8"/>
    <w:rsid w:val="00A9739A"/>
    <w:rsid w:val="00A97B21"/>
    <w:rsid w:val="00A97E23"/>
    <w:rsid w:val="00AA04D8"/>
    <w:rsid w:val="00AA145D"/>
    <w:rsid w:val="00AA1A94"/>
    <w:rsid w:val="00AA1CC0"/>
    <w:rsid w:val="00AA2A27"/>
    <w:rsid w:val="00AA2ACE"/>
    <w:rsid w:val="00AA3476"/>
    <w:rsid w:val="00AA397D"/>
    <w:rsid w:val="00AA490F"/>
    <w:rsid w:val="00AA4CA3"/>
    <w:rsid w:val="00AA4DBE"/>
    <w:rsid w:val="00AA539D"/>
    <w:rsid w:val="00AA5550"/>
    <w:rsid w:val="00AA5603"/>
    <w:rsid w:val="00AA7D85"/>
    <w:rsid w:val="00AB1699"/>
    <w:rsid w:val="00AB19DD"/>
    <w:rsid w:val="00AB1AAE"/>
    <w:rsid w:val="00AB21F9"/>
    <w:rsid w:val="00AB3909"/>
    <w:rsid w:val="00AB393C"/>
    <w:rsid w:val="00AB4143"/>
    <w:rsid w:val="00AB488E"/>
    <w:rsid w:val="00AB4A58"/>
    <w:rsid w:val="00AB4D6C"/>
    <w:rsid w:val="00AB617A"/>
    <w:rsid w:val="00AB6943"/>
    <w:rsid w:val="00AB6DFE"/>
    <w:rsid w:val="00AC1807"/>
    <w:rsid w:val="00AC1D9E"/>
    <w:rsid w:val="00AC243C"/>
    <w:rsid w:val="00AC2C0C"/>
    <w:rsid w:val="00AC540F"/>
    <w:rsid w:val="00AC5532"/>
    <w:rsid w:val="00AC58B4"/>
    <w:rsid w:val="00AC5BDB"/>
    <w:rsid w:val="00AC6C3A"/>
    <w:rsid w:val="00AC7012"/>
    <w:rsid w:val="00AC7471"/>
    <w:rsid w:val="00AC7E61"/>
    <w:rsid w:val="00AD032F"/>
    <w:rsid w:val="00AD2408"/>
    <w:rsid w:val="00AD2DF4"/>
    <w:rsid w:val="00AD3125"/>
    <w:rsid w:val="00AD432D"/>
    <w:rsid w:val="00AD4BB3"/>
    <w:rsid w:val="00AD4F75"/>
    <w:rsid w:val="00AD555B"/>
    <w:rsid w:val="00AD693F"/>
    <w:rsid w:val="00AE0CAE"/>
    <w:rsid w:val="00AE0D65"/>
    <w:rsid w:val="00AE0EDD"/>
    <w:rsid w:val="00AE14D5"/>
    <w:rsid w:val="00AE16A0"/>
    <w:rsid w:val="00AE18D3"/>
    <w:rsid w:val="00AE193F"/>
    <w:rsid w:val="00AE1BFE"/>
    <w:rsid w:val="00AE28E9"/>
    <w:rsid w:val="00AE2DBB"/>
    <w:rsid w:val="00AE30A7"/>
    <w:rsid w:val="00AE3EE8"/>
    <w:rsid w:val="00AE5086"/>
    <w:rsid w:val="00AE5463"/>
    <w:rsid w:val="00AE5CBE"/>
    <w:rsid w:val="00AE60C6"/>
    <w:rsid w:val="00AE6F9E"/>
    <w:rsid w:val="00AE7DB5"/>
    <w:rsid w:val="00AF025E"/>
    <w:rsid w:val="00AF2A89"/>
    <w:rsid w:val="00AF37CB"/>
    <w:rsid w:val="00AF4EB8"/>
    <w:rsid w:val="00AF56DB"/>
    <w:rsid w:val="00AF5718"/>
    <w:rsid w:val="00AF5D37"/>
    <w:rsid w:val="00AF66EB"/>
    <w:rsid w:val="00AF6CB1"/>
    <w:rsid w:val="00AF7A7E"/>
    <w:rsid w:val="00B00AF9"/>
    <w:rsid w:val="00B01117"/>
    <w:rsid w:val="00B01816"/>
    <w:rsid w:val="00B01C49"/>
    <w:rsid w:val="00B044CF"/>
    <w:rsid w:val="00B048D4"/>
    <w:rsid w:val="00B04EC5"/>
    <w:rsid w:val="00B05290"/>
    <w:rsid w:val="00B05B45"/>
    <w:rsid w:val="00B0637D"/>
    <w:rsid w:val="00B06B40"/>
    <w:rsid w:val="00B0725A"/>
    <w:rsid w:val="00B07386"/>
    <w:rsid w:val="00B0757A"/>
    <w:rsid w:val="00B075C2"/>
    <w:rsid w:val="00B07D3B"/>
    <w:rsid w:val="00B10832"/>
    <w:rsid w:val="00B128D7"/>
    <w:rsid w:val="00B12D6A"/>
    <w:rsid w:val="00B14745"/>
    <w:rsid w:val="00B162B7"/>
    <w:rsid w:val="00B2023A"/>
    <w:rsid w:val="00B2068B"/>
    <w:rsid w:val="00B20AC8"/>
    <w:rsid w:val="00B20C4A"/>
    <w:rsid w:val="00B2152F"/>
    <w:rsid w:val="00B21ECA"/>
    <w:rsid w:val="00B2267D"/>
    <w:rsid w:val="00B22C12"/>
    <w:rsid w:val="00B22E28"/>
    <w:rsid w:val="00B23059"/>
    <w:rsid w:val="00B23BFE"/>
    <w:rsid w:val="00B2595B"/>
    <w:rsid w:val="00B25B31"/>
    <w:rsid w:val="00B25D53"/>
    <w:rsid w:val="00B25F49"/>
    <w:rsid w:val="00B274E7"/>
    <w:rsid w:val="00B276BA"/>
    <w:rsid w:val="00B27991"/>
    <w:rsid w:val="00B27D77"/>
    <w:rsid w:val="00B31216"/>
    <w:rsid w:val="00B3136E"/>
    <w:rsid w:val="00B32368"/>
    <w:rsid w:val="00B330D4"/>
    <w:rsid w:val="00B33396"/>
    <w:rsid w:val="00B338BB"/>
    <w:rsid w:val="00B33D01"/>
    <w:rsid w:val="00B33E0A"/>
    <w:rsid w:val="00B340A1"/>
    <w:rsid w:val="00B352AE"/>
    <w:rsid w:val="00B35B97"/>
    <w:rsid w:val="00B35BE7"/>
    <w:rsid w:val="00B35C4C"/>
    <w:rsid w:val="00B360DF"/>
    <w:rsid w:val="00B36AB7"/>
    <w:rsid w:val="00B37E7C"/>
    <w:rsid w:val="00B409AF"/>
    <w:rsid w:val="00B413BD"/>
    <w:rsid w:val="00B42336"/>
    <w:rsid w:val="00B432A5"/>
    <w:rsid w:val="00B46047"/>
    <w:rsid w:val="00B4741F"/>
    <w:rsid w:val="00B503C1"/>
    <w:rsid w:val="00B50719"/>
    <w:rsid w:val="00B509FF"/>
    <w:rsid w:val="00B5194E"/>
    <w:rsid w:val="00B5226E"/>
    <w:rsid w:val="00B52F24"/>
    <w:rsid w:val="00B53267"/>
    <w:rsid w:val="00B53DBF"/>
    <w:rsid w:val="00B5471A"/>
    <w:rsid w:val="00B54954"/>
    <w:rsid w:val="00B56138"/>
    <w:rsid w:val="00B57C8E"/>
    <w:rsid w:val="00B57FD7"/>
    <w:rsid w:val="00B6022D"/>
    <w:rsid w:val="00B61C7E"/>
    <w:rsid w:val="00B61F6F"/>
    <w:rsid w:val="00B63934"/>
    <w:rsid w:val="00B6436C"/>
    <w:rsid w:val="00B64F9D"/>
    <w:rsid w:val="00B65AC5"/>
    <w:rsid w:val="00B66188"/>
    <w:rsid w:val="00B66E6D"/>
    <w:rsid w:val="00B66EC0"/>
    <w:rsid w:val="00B72124"/>
    <w:rsid w:val="00B72140"/>
    <w:rsid w:val="00B7441F"/>
    <w:rsid w:val="00B745E0"/>
    <w:rsid w:val="00B750F9"/>
    <w:rsid w:val="00B755FD"/>
    <w:rsid w:val="00B7658D"/>
    <w:rsid w:val="00B76F26"/>
    <w:rsid w:val="00B778AA"/>
    <w:rsid w:val="00B77BFA"/>
    <w:rsid w:val="00B77CB7"/>
    <w:rsid w:val="00B806A3"/>
    <w:rsid w:val="00B81794"/>
    <w:rsid w:val="00B82F31"/>
    <w:rsid w:val="00B83C63"/>
    <w:rsid w:val="00B84464"/>
    <w:rsid w:val="00B8490A"/>
    <w:rsid w:val="00B852B5"/>
    <w:rsid w:val="00B86269"/>
    <w:rsid w:val="00B872BE"/>
    <w:rsid w:val="00B90B7A"/>
    <w:rsid w:val="00B92633"/>
    <w:rsid w:val="00B929C2"/>
    <w:rsid w:val="00B92B00"/>
    <w:rsid w:val="00B92BD1"/>
    <w:rsid w:val="00B93286"/>
    <w:rsid w:val="00B934CD"/>
    <w:rsid w:val="00B935A4"/>
    <w:rsid w:val="00B93D6F"/>
    <w:rsid w:val="00B93E60"/>
    <w:rsid w:val="00B94097"/>
    <w:rsid w:val="00B94BB1"/>
    <w:rsid w:val="00B94DD0"/>
    <w:rsid w:val="00B95415"/>
    <w:rsid w:val="00B9579A"/>
    <w:rsid w:val="00B96992"/>
    <w:rsid w:val="00BA0B91"/>
    <w:rsid w:val="00BA18D2"/>
    <w:rsid w:val="00BA1EE3"/>
    <w:rsid w:val="00BA216E"/>
    <w:rsid w:val="00BA2DFD"/>
    <w:rsid w:val="00BA3436"/>
    <w:rsid w:val="00BA34C9"/>
    <w:rsid w:val="00BA3F15"/>
    <w:rsid w:val="00BA5D55"/>
    <w:rsid w:val="00BA60CD"/>
    <w:rsid w:val="00BA6295"/>
    <w:rsid w:val="00BA687D"/>
    <w:rsid w:val="00BB03B5"/>
    <w:rsid w:val="00BB073C"/>
    <w:rsid w:val="00BB0848"/>
    <w:rsid w:val="00BB09C2"/>
    <w:rsid w:val="00BB0E3E"/>
    <w:rsid w:val="00BB1770"/>
    <w:rsid w:val="00BB1E35"/>
    <w:rsid w:val="00BB27D6"/>
    <w:rsid w:val="00BB3CF1"/>
    <w:rsid w:val="00BB46FD"/>
    <w:rsid w:val="00BB4870"/>
    <w:rsid w:val="00BB4A68"/>
    <w:rsid w:val="00BB4D50"/>
    <w:rsid w:val="00BB5D3B"/>
    <w:rsid w:val="00BB5E43"/>
    <w:rsid w:val="00BB6244"/>
    <w:rsid w:val="00BB697E"/>
    <w:rsid w:val="00BB6BE8"/>
    <w:rsid w:val="00BB6E3B"/>
    <w:rsid w:val="00BB7F63"/>
    <w:rsid w:val="00BC0C83"/>
    <w:rsid w:val="00BC0EB0"/>
    <w:rsid w:val="00BC1209"/>
    <w:rsid w:val="00BC1C0E"/>
    <w:rsid w:val="00BC2E2D"/>
    <w:rsid w:val="00BC3BE4"/>
    <w:rsid w:val="00BC4194"/>
    <w:rsid w:val="00BC4326"/>
    <w:rsid w:val="00BC5500"/>
    <w:rsid w:val="00BC56BA"/>
    <w:rsid w:val="00BC5B9A"/>
    <w:rsid w:val="00BC76A1"/>
    <w:rsid w:val="00BC7C48"/>
    <w:rsid w:val="00BC7EA8"/>
    <w:rsid w:val="00BD0AED"/>
    <w:rsid w:val="00BD10E4"/>
    <w:rsid w:val="00BD113A"/>
    <w:rsid w:val="00BD154F"/>
    <w:rsid w:val="00BD1E2E"/>
    <w:rsid w:val="00BD33E3"/>
    <w:rsid w:val="00BD4727"/>
    <w:rsid w:val="00BD5377"/>
    <w:rsid w:val="00BD54ED"/>
    <w:rsid w:val="00BD5737"/>
    <w:rsid w:val="00BD5AF5"/>
    <w:rsid w:val="00BD5C2D"/>
    <w:rsid w:val="00BD6EA5"/>
    <w:rsid w:val="00BE0D12"/>
    <w:rsid w:val="00BE175F"/>
    <w:rsid w:val="00BE1E8B"/>
    <w:rsid w:val="00BE2082"/>
    <w:rsid w:val="00BE21E8"/>
    <w:rsid w:val="00BE22CC"/>
    <w:rsid w:val="00BE22E0"/>
    <w:rsid w:val="00BE3383"/>
    <w:rsid w:val="00BE3F08"/>
    <w:rsid w:val="00BE4B1B"/>
    <w:rsid w:val="00BE4DB0"/>
    <w:rsid w:val="00BF0A47"/>
    <w:rsid w:val="00BF117A"/>
    <w:rsid w:val="00BF1C45"/>
    <w:rsid w:val="00BF3A02"/>
    <w:rsid w:val="00BF40A8"/>
    <w:rsid w:val="00BF49E1"/>
    <w:rsid w:val="00BF57B0"/>
    <w:rsid w:val="00BF5B41"/>
    <w:rsid w:val="00BF69EA"/>
    <w:rsid w:val="00BF6CA8"/>
    <w:rsid w:val="00BF6D33"/>
    <w:rsid w:val="00C00F79"/>
    <w:rsid w:val="00C01B14"/>
    <w:rsid w:val="00C021AE"/>
    <w:rsid w:val="00C036B6"/>
    <w:rsid w:val="00C04709"/>
    <w:rsid w:val="00C04A67"/>
    <w:rsid w:val="00C07FC4"/>
    <w:rsid w:val="00C11D7B"/>
    <w:rsid w:val="00C12625"/>
    <w:rsid w:val="00C141EB"/>
    <w:rsid w:val="00C149F6"/>
    <w:rsid w:val="00C14BAC"/>
    <w:rsid w:val="00C15058"/>
    <w:rsid w:val="00C15D84"/>
    <w:rsid w:val="00C175A7"/>
    <w:rsid w:val="00C175EC"/>
    <w:rsid w:val="00C17975"/>
    <w:rsid w:val="00C17C0E"/>
    <w:rsid w:val="00C205E5"/>
    <w:rsid w:val="00C20D53"/>
    <w:rsid w:val="00C21180"/>
    <w:rsid w:val="00C2185A"/>
    <w:rsid w:val="00C221C5"/>
    <w:rsid w:val="00C226F3"/>
    <w:rsid w:val="00C23E40"/>
    <w:rsid w:val="00C24DDB"/>
    <w:rsid w:val="00C260C6"/>
    <w:rsid w:val="00C260EC"/>
    <w:rsid w:val="00C27668"/>
    <w:rsid w:val="00C27794"/>
    <w:rsid w:val="00C278D5"/>
    <w:rsid w:val="00C27F21"/>
    <w:rsid w:val="00C31031"/>
    <w:rsid w:val="00C3136B"/>
    <w:rsid w:val="00C3226D"/>
    <w:rsid w:val="00C32323"/>
    <w:rsid w:val="00C332D0"/>
    <w:rsid w:val="00C3463A"/>
    <w:rsid w:val="00C346C4"/>
    <w:rsid w:val="00C367B2"/>
    <w:rsid w:val="00C37693"/>
    <w:rsid w:val="00C3796D"/>
    <w:rsid w:val="00C42754"/>
    <w:rsid w:val="00C42CFD"/>
    <w:rsid w:val="00C42FFC"/>
    <w:rsid w:val="00C4302C"/>
    <w:rsid w:val="00C432F5"/>
    <w:rsid w:val="00C43598"/>
    <w:rsid w:val="00C46B4E"/>
    <w:rsid w:val="00C47419"/>
    <w:rsid w:val="00C517EC"/>
    <w:rsid w:val="00C518C9"/>
    <w:rsid w:val="00C52110"/>
    <w:rsid w:val="00C52CCA"/>
    <w:rsid w:val="00C53F79"/>
    <w:rsid w:val="00C541D2"/>
    <w:rsid w:val="00C542DD"/>
    <w:rsid w:val="00C546CB"/>
    <w:rsid w:val="00C55E50"/>
    <w:rsid w:val="00C56370"/>
    <w:rsid w:val="00C571F6"/>
    <w:rsid w:val="00C5751B"/>
    <w:rsid w:val="00C615C8"/>
    <w:rsid w:val="00C6272C"/>
    <w:rsid w:val="00C63FEE"/>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1CE"/>
    <w:rsid w:val="00C73543"/>
    <w:rsid w:val="00C7377E"/>
    <w:rsid w:val="00C73CCA"/>
    <w:rsid w:val="00C74772"/>
    <w:rsid w:val="00C747CA"/>
    <w:rsid w:val="00C74B29"/>
    <w:rsid w:val="00C757C6"/>
    <w:rsid w:val="00C75A09"/>
    <w:rsid w:val="00C75B10"/>
    <w:rsid w:val="00C76A00"/>
    <w:rsid w:val="00C80C32"/>
    <w:rsid w:val="00C81037"/>
    <w:rsid w:val="00C82D0D"/>
    <w:rsid w:val="00C83527"/>
    <w:rsid w:val="00C837B2"/>
    <w:rsid w:val="00C83D2F"/>
    <w:rsid w:val="00C843D8"/>
    <w:rsid w:val="00C85ED1"/>
    <w:rsid w:val="00C86F09"/>
    <w:rsid w:val="00C87527"/>
    <w:rsid w:val="00C8782D"/>
    <w:rsid w:val="00C908F3"/>
    <w:rsid w:val="00C90A9A"/>
    <w:rsid w:val="00C90BBD"/>
    <w:rsid w:val="00C90F7E"/>
    <w:rsid w:val="00C91390"/>
    <w:rsid w:val="00C917DF"/>
    <w:rsid w:val="00C9278A"/>
    <w:rsid w:val="00C93479"/>
    <w:rsid w:val="00C93E4C"/>
    <w:rsid w:val="00C94E77"/>
    <w:rsid w:val="00C95B50"/>
    <w:rsid w:val="00C96481"/>
    <w:rsid w:val="00C97032"/>
    <w:rsid w:val="00CA09C2"/>
    <w:rsid w:val="00CA3369"/>
    <w:rsid w:val="00CA3F59"/>
    <w:rsid w:val="00CA406D"/>
    <w:rsid w:val="00CA505E"/>
    <w:rsid w:val="00CA519A"/>
    <w:rsid w:val="00CA5289"/>
    <w:rsid w:val="00CA5709"/>
    <w:rsid w:val="00CA6A11"/>
    <w:rsid w:val="00CA6E50"/>
    <w:rsid w:val="00CA7AC9"/>
    <w:rsid w:val="00CA7BB8"/>
    <w:rsid w:val="00CB0F18"/>
    <w:rsid w:val="00CB1732"/>
    <w:rsid w:val="00CB1E40"/>
    <w:rsid w:val="00CB2AC8"/>
    <w:rsid w:val="00CB31FF"/>
    <w:rsid w:val="00CB32F7"/>
    <w:rsid w:val="00CB3579"/>
    <w:rsid w:val="00CB44D3"/>
    <w:rsid w:val="00CB6A42"/>
    <w:rsid w:val="00CB74E3"/>
    <w:rsid w:val="00CC026C"/>
    <w:rsid w:val="00CC08F5"/>
    <w:rsid w:val="00CC0991"/>
    <w:rsid w:val="00CC1167"/>
    <w:rsid w:val="00CC117D"/>
    <w:rsid w:val="00CC21EF"/>
    <w:rsid w:val="00CC2831"/>
    <w:rsid w:val="00CC28CA"/>
    <w:rsid w:val="00CC2E18"/>
    <w:rsid w:val="00CC33DF"/>
    <w:rsid w:val="00CC3517"/>
    <w:rsid w:val="00CC3524"/>
    <w:rsid w:val="00CC417E"/>
    <w:rsid w:val="00CC430F"/>
    <w:rsid w:val="00CC4CC5"/>
    <w:rsid w:val="00CC6037"/>
    <w:rsid w:val="00CC63D5"/>
    <w:rsid w:val="00CC6A47"/>
    <w:rsid w:val="00CC72C8"/>
    <w:rsid w:val="00CD0B68"/>
    <w:rsid w:val="00CD0C1B"/>
    <w:rsid w:val="00CD0EAD"/>
    <w:rsid w:val="00CD0EF0"/>
    <w:rsid w:val="00CD15E9"/>
    <w:rsid w:val="00CD2AF4"/>
    <w:rsid w:val="00CD3343"/>
    <w:rsid w:val="00CD353F"/>
    <w:rsid w:val="00CD3D03"/>
    <w:rsid w:val="00CD4C69"/>
    <w:rsid w:val="00CD4D4E"/>
    <w:rsid w:val="00CD5BE1"/>
    <w:rsid w:val="00CD6617"/>
    <w:rsid w:val="00CD6660"/>
    <w:rsid w:val="00CD67F1"/>
    <w:rsid w:val="00CD6861"/>
    <w:rsid w:val="00CD7031"/>
    <w:rsid w:val="00CD7394"/>
    <w:rsid w:val="00CD78F5"/>
    <w:rsid w:val="00CE092B"/>
    <w:rsid w:val="00CE1BCB"/>
    <w:rsid w:val="00CE1C3F"/>
    <w:rsid w:val="00CE2B85"/>
    <w:rsid w:val="00CE3AA7"/>
    <w:rsid w:val="00CE3B4C"/>
    <w:rsid w:val="00CE3BBF"/>
    <w:rsid w:val="00CE59DF"/>
    <w:rsid w:val="00CE7474"/>
    <w:rsid w:val="00CE7554"/>
    <w:rsid w:val="00CE76F4"/>
    <w:rsid w:val="00CF0054"/>
    <w:rsid w:val="00CF010A"/>
    <w:rsid w:val="00CF02BE"/>
    <w:rsid w:val="00CF0D80"/>
    <w:rsid w:val="00CF18B0"/>
    <w:rsid w:val="00CF1EA4"/>
    <w:rsid w:val="00CF2845"/>
    <w:rsid w:val="00CF285C"/>
    <w:rsid w:val="00CF285D"/>
    <w:rsid w:val="00CF31CC"/>
    <w:rsid w:val="00CF53F3"/>
    <w:rsid w:val="00CF5FDE"/>
    <w:rsid w:val="00CF65B9"/>
    <w:rsid w:val="00CF69C5"/>
    <w:rsid w:val="00CF7D73"/>
    <w:rsid w:val="00D004D9"/>
    <w:rsid w:val="00D00A97"/>
    <w:rsid w:val="00D02121"/>
    <w:rsid w:val="00D03248"/>
    <w:rsid w:val="00D03913"/>
    <w:rsid w:val="00D04E74"/>
    <w:rsid w:val="00D0586D"/>
    <w:rsid w:val="00D05E2F"/>
    <w:rsid w:val="00D05F7C"/>
    <w:rsid w:val="00D07FB0"/>
    <w:rsid w:val="00D100AB"/>
    <w:rsid w:val="00D10B67"/>
    <w:rsid w:val="00D1153D"/>
    <w:rsid w:val="00D11BFE"/>
    <w:rsid w:val="00D12373"/>
    <w:rsid w:val="00D124F4"/>
    <w:rsid w:val="00D1270F"/>
    <w:rsid w:val="00D12F86"/>
    <w:rsid w:val="00D132B1"/>
    <w:rsid w:val="00D13FC2"/>
    <w:rsid w:val="00D14749"/>
    <w:rsid w:val="00D1499B"/>
    <w:rsid w:val="00D14C4B"/>
    <w:rsid w:val="00D15C91"/>
    <w:rsid w:val="00D16526"/>
    <w:rsid w:val="00D16E68"/>
    <w:rsid w:val="00D17CAE"/>
    <w:rsid w:val="00D200D5"/>
    <w:rsid w:val="00D205FA"/>
    <w:rsid w:val="00D20AC1"/>
    <w:rsid w:val="00D21232"/>
    <w:rsid w:val="00D213CD"/>
    <w:rsid w:val="00D21CA2"/>
    <w:rsid w:val="00D21D17"/>
    <w:rsid w:val="00D22CAC"/>
    <w:rsid w:val="00D22E7A"/>
    <w:rsid w:val="00D2558D"/>
    <w:rsid w:val="00D26312"/>
    <w:rsid w:val="00D26419"/>
    <w:rsid w:val="00D268F8"/>
    <w:rsid w:val="00D273DE"/>
    <w:rsid w:val="00D31226"/>
    <w:rsid w:val="00D31FEA"/>
    <w:rsid w:val="00D3265C"/>
    <w:rsid w:val="00D32F25"/>
    <w:rsid w:val="00D33802"/>
    <w:rsid w:val="00D342C8"/>
    <w:rsid w:val="00D34595"/>
    <w:rsid w:val="00D34B7F"/>
    <w:rsid w:val="00D35BAA"/>
    <w:rsid w:val="00D36127"/>
    <w:rsid w:val="00D37310"/>
    <w:rsid w:val="00D400A9"/>
    <w:rsid w:val="00D40F61"/>
    <w:rsid w:val="00D42322"/>
    <w:rsid w:val="00D42BFA"/>
    <w:rsid w:val="00D42D39"/>
    <w:rsid w:val="00D43670"/>
    <w:rsid w:val="00D44292"/>
    <w:rsid w:val="00D44587"/>
    <w:rsid w:val="00D44CC3"/>
    <w:rsid w:val="00D453E9"/>
    <w:rsid w:val="00D46202"/>
    <w:rsid w:val="00D462BD"/>
    <w:rsid w:val="00D462CC"/>
    <w:rsid w:val="00D4632E"/>
    <w:rsid w:val="00D4723F"/>
    <w:rsid w:val="00D47451"/>
    <w:rsid w:val="00D47564"/>
    <w:rsid w:val="00D47D25"/>
    <w:rsid w:val="00D50269"/>
    <w:rsid w:val="00D513BC"/>
    <w:rsid w:val="00D51D44"/>
    <w:rsid w:val="00D5271B"/>
    <w:rsid w:val="00D5324B"/>
    <w:rsid w:val="00D5501D"/>
    <w:rsid w:val="00D550E6"/>
    <w:rsid w:val="00D5648A"/>
    <w:rsid w:val="00D56625"/>
    <w:rsid w:val="00D5689B"/>
    <w:rsid w:val="00D56B30"/>
    <w:rsid w:val="00D60342"/>
    <w:rsid w:val="00D63479"/>
    <w:rsid w:val="00D65150"/>
    <w:rsid w:val="00D6534E"/>
    <w:rsid w:val="00D65603"/>
    <w:rsid w:val="00D6569F"/>
    <w:rsid w:val="00D658AE"/>
    <w:rsid w:val="00D658D6"/>
    <w:rsid w:val="00D66558"/>
    <w:rsid w:val="00D6664A"/>
    <w:rsid w:val="00D66D54"/>
    <w:rsid w:val="00D67FCB"/>
    <w:rsid w:val="00D717A6"/>
    <w:rsid w:val="00D718C7"/>
    <w:rsid w:val="00D71FCA"/>
    <w:rsid w:val="00D7361F"/>
    <w:rsid w:val="00D73D1E"/>
    <w:rsid w:val="00D744C7"/>
    <w:rsid w:val="00D74AC4"/>
    <w:rsid w:val="00D750FB"/>
    <w:rsid w:val="00D75151"/>
    <w:rsid w:val="00D77839"/>
    <w:rsid w:val="00D77EDD"/>
    <w:rsid w:val="00D80E7F"/>
    <w:rsid w:val="00D80E9D"/>
    <w:rsid w:val="00D81484"/>
    <w:rsid w:val="00D8201F"/>
    <w:rsid w:val="00D82627"/>
    <w:rsid w:val="00D82889"/>
    <w:rsid w:val="00D828B0"/>
    <w:rsid w:val="00D8324C"/>
    <w:rsid w:val="00D83FDD"/>
    <w:rsid w:val="00D84977"/>
    <w:rsid w:val="00D8584A"/>
    <w:rsid w:val="00D85CD8"/>
    <w:rsid w:val="00D86377"/>
    <w:rsid w:val="00D871F0"/>
    <w:rsid w:val="00D8720A"/>
    <w:rsid w:val="00D873C3"/>
    <w:rsid w:val="00D87823"/>
    <w:rsid w:val="00D87956"/>
    <w:rsid w:val="00D90931"/>
    <w:rsid w:val="00D91130"/>
    <w:rsid w:val="00D9152D"/>
    <w:rsid w:val="00D91DB5"/>
    <w:rsid w:val="00D93592"/>
    <w:rsid w:val="00D93A6E"/>
    <w:rsid w:val="00D9422C"/>
    <w:rsid w:val="00D9497B"/>
    <w:rsid w:val="00D95116"/>
    <w:rsid w:val="00DA0610"/>
    <w:rsid w:val="00DA0EA4"/>
    <w:rsid w:val="00DA0EF4"/>
    <w:rsid w:val="00DA193B"/>
    <w:rsid w:val="00DA1DEA"/>
    <w:rsid w:val="00DA3137"/>
    <w:rsid w:val="00DA3629"/>
    <w:rsid w:val="00DA3790"/>
    <w:rsid w:val="00DA37BB"/>
    <w:rsid w:val="00DA3C5D"/>
    <w:rsid w:val="00DA3DE5"/>
    <w:rsid w:val="00DA3E45"/>
    <w:rsid w:val="00DA4A98"/>
    <w:rsid w:val="00DA532E"/>
    <w:rsid w:val="00DA565E"/>
    <w:rsid w:val="00DA779D"/>
    <w:rsid w:val="00DB2462"/>
    <w:rsid w:val="00DB313B"/>
    <w:rsid w:val="00DB3172"/>
    <w:rsid w:val="00DB38D8"/>
    <w:rsid w:val="00DB3907"/>
    <w:rsid w:val="00DB3C88"/>
    <w:rsid w:val="00DB4398"/>
    <w:rsid w:val="00DB50B1"/>
    <w:rsid w:val="00DB5D67"/>
    <w:rsid w:val="00DB6647"/>
    <w:rsid w:val="00DB66CE"/>
    <w:rsid w:val="00DB677C"/>
    <w:rsid w:val="00DB741D"/>
    <w:rsid w:val="00DC0381"/>
    <w:rsid w:val="00DC038A"/>
    <w:rsid w:val="00DC09BB"/>
    <w:rsid w:val="00DC0C19"/>
    <w:rsid w:val="00DC2307"/>
    <w:rsid w:val="00DC2995"/>
    <w:rsid w:val="00DC2AB7"/>
    <w:rsid w:val="00DC346E"/>
    <w:rsid w:val="00DC4D9D"/>
    <w:rsid w:val="00DC5754"/>
    <w:rsid w:val="00DC6670"/>
    <w:rsid w:val="00DC71C3"/>
    <w:rsid w:val="00DC743A"/>
    <w:rsid w:val="00DC7A31"/>
    <w:rsid w:val="00DD0195"/>
    <w:rsid w:val="00DD20CA"/>
    <w:rsid w:val="00DD335A"/>
    <w:rsid w:val="00DD3781"/>
    <w:rsid w:val="00DD4849"/>
    <w:rsid w:val="00DD48D9"/>
    <w:rsid w:val="00DD4B30"/>
    <w:rsid w:val="00DD779D"/>
    <w:rsid w:val="00DD79A5"/>
    <w:rsid w:val="00DD7F58"/>
    <w:rsid w:val="00DE06AD"/>
    <w:rsid w:val="00DE0857"/>
    <w:rsid w:val="00DE13D5"/>
    <w:rsid w:val="00DE25C9"/>
    <w:rsid w:val="00DE2A5B"/>
    <w:rsid w:val="00DE4CEC"/>
    <w:rsid w:val="00DE5238"/>
    <w:rsid w:val="00DE593B"/>
    <w:rsid w:val="00DE5A83"/>
    <w:rsid w:val="00DE6035"/>
    <w:rsid w:val="00DE699A"/>
    <w:rsid w:val="00DE6D06"/>
    <w:rsid w:val="00DE71DC"/>
    <w:rsid w:val="00DE7D7E"/>
    <w:rsid w:val="00DF0975"/>
    <w:rsid w:val="00DF0DA0"/>
    <w:rsid w:val="00DF0EF9"/>
    <w:rsid w:val="00DF0F9E"/>
    <w:rsid w:val="00DF118A"/>
    <w:rsid w:val="00DF1281"/>
    <w:rsid w:val="00DF199B"/>
    <w:rsid w:val="00DF1E2D"/>
    <w:rsid w:val="00DF201C"/>
    <w:rsid w:val="00DF255E"/>
    <w:rsid w:val="00DF4C20"/>
    <w:rsid w:val="00DF4C7C"/>
    <w:rsid w:val="00DF54A5"/>
    <w:rsid w:val="00DF5633"/>
    <w:rsid w:val="00DF6058"/>
    <w:rsid w:val="00DF6787"/>
    <w:rsid w:val="00DF79C3"/>
    <w:rsid w:val="00DF7C4C"/>
    <w:rsid w:val="00DF7EB3"/>
    <w:rsid w:val="00E01B92"/>
    <w:rsid w:val="00E01D73"/>
    <w:rsid w:val="00E02049"/>
    <w:rsid w:val="00E02DFC"/>
    <w:rsid w:val="00E035A8"/>
    <w:rsid w:val="00E03CCB"/>
    <w:rsid w:val="00E03E6C"/>
    <w:rsid w:val="00E045FA"/>
    <w:rsid w:val="00E04AA5"/>
    <w:rsid w:val="00E04C77"/>
    <w:rsid w:val="00E0573F"/>
    <w:rsid w:val="00E05F25"/>
    <w:rsid w:val="00E068F1"/>
    <w:rsid w:val="00E070DE"/>
    <w:rsid w:val="00E075F2"/>
    <w:rsid w:val="00E07E56"/>
    <w:rsid w:val="00E10636"/>
    <w:rsid w:val="00E10A17"/>
    <w:rsid w:val="00E11966"/>
    <w:rsid w:val="00E12206"/>
    <w:rsid w:val="00E12E73"/>
    <w:rsid w:val="00E13333"/>
    <w:rsid w:val="00E13CE9"/>
    <w:rsid w:val="00E14ACF"/>
    <w:rsid w:val="00E1538E"/>
    <w:rsid w:val="00E1543D"/>
    <w:rsid w:val="00E15CB7"/>
    <w:rsid w:val="00E15E63"/>
    <w:rsid w:val="00E1689F"/>
    <w:rsid w:val="00E16CAC"/>
    <w:rsid w:val="00E17789"/>
    <w:rsid w:val="00E17D20"/>
    <w:rsid w:val="00E2017B"/>
    <w:rsid w:val="00E229A3"/>
    <w:rsid w:val="00E23084"/>
    <w:rsid w:val="00E246DB"/>
    <w:rsid w:val="00E24908"/>
    <w:rsid w:val="00E25241"/>
    <w:rsid w:val="00E26647"/>
    <w:rsid w:val="00E2797A"/>
    <w:rsid w:val="00E30460"/>
    <w:rsid w:val="00E31E1A"/>
    <w:rsid w:val="00E31F40"/>
    <w:rsid w:val="00E33CB9"/>
    <w:rsid w:val="00E343BD"/>
    <w:rsid w:val="00E35A26"/>
    <w:rsid w:val="00E36B2F"/>
    <w:rsid w:val="00E377D8"/>
    <w:rsid w:val="00E403AD"/>
    <w:rsid w:val="00E408DB"/>
    <w:rsid w:val="00E40900"/>
    <w:rsid w:val="00E423DD"/>
    <w:rsid w:val="00E4357B"/>
    <w:rsid w:val="00E435E3"/>
    <w:rsid w:val="00E43707"/>
    <w:rsid w:val="00E43D02"/>
    <w:rsid w:val="00E44342"/>
    <w:rsid w:val="00E4441F"/>
    <w:rsid w:val="00E44554"/>
    <w:rsid w:val="00E44EE4"/>
    <w:rsid w:val="00E4542B"/>
    <w:rsid w:val="00E46A2B"/>
    <w:rsid w:val="00E50C8F"/>
    <w:rsid w:val="00E50CF3"/>
    <w:rsid w:val="00E517C8"/>
    <w:rsid w:val="00E51ADE"/>
    <w:rsid w:val="00E53C5E"/>
    <w:rsid w:val="00E5448C"/>
    <w:rsid w:val="00E5470D"/>
    <w:rsid w:val="00E57073"/>
    <w:rsid w:val="00E57ADD"/>
    <w:rsid w:val="00E602B8"/>
    <w:rsid w:val="00E60952"/>
    <w:rsid w:val="00E614EE"/>
    <w:rsid w:val="00E62EEA"/>
    <w:rsid w:val="00E6342D"/>
    <w:rsid w:val="00E636C7"/>
    <w:rsid w:val="00E63933"/>
    <w:rsid w:val="00E63B0D"/>
    <w:rsid w:val="00E647E9"/>
    <w:rsid w:val="00E64B30"/>
    <w:rsid w:val="00E651A1"/>
    <w:rsid w:val="00E6567F"/>
    <w:rsid w:val="00E66730"/>
    <w:rsid w:val="00E66F5D"/>
    <w:rsid w:val="00E71660"/>
    <w:rsid w:val="00E728EE"/>
    <w:rsid w:val="00E72C3C"/>
    <w:rsid w:val="00E737E2"/>
    <w:rsid w:val="00E742B9"/>
    <w:rsid w:val="00E74A7C"/>
    <w:rsid w:val="00E7535E"/>
    <w:rsid w:val="00E75EBB"/>
    <w:rsid w:val="00E7685E"/>
    <w:rsid w:val="00E76BA3"/>
    <w:rsid w:val="00E770E3"/>
    <w:rsid w:val="00E80152"/>
    <w:rsid w:val="00E8023E"/>
    <w:rsid w:val="00E80295"/>
    <w:rsid w:val="00E81602"/>
    <w:rsid w:val="00E81CCA"/>
    <w:rsid w:val="00E82948"/>
    <w:rsid w:val="00E83311"/>
    <w:rsid w:val="00E8344A"/>
    <w:rsid w:val="00E83905"/>
    <w:rsid w:val="00E83C5F"/>
    <w:rsid w:val="00E848F3"/>
    <w:rsid w:val="00E851AB"/>
    <w:rsid w:val="00E854FB"/>
    <w:rsid w:val="00E85D98"/>
    <w:rsid w:val="00E866EA"/>
    <w:rsid w:val="00E86AB0"/>
    <w:rsid w:val="00E86AE1"/>
    <w:rsid w:val="00E87794"/>
    <w:rsid w:val="00E909C5"/>
    <w:rsid w:val="00E90A7C"/>
    <w:rsid w:val="00E90CBC"/>
    <w:rsid w:val="00E90D73"/>
    <w:rsid w:val="00E912E6"/>
    <w:rsid w:val="00E916B8"/>
    <w:rsid w:val="00E92AD0"/>
    <w:rsid w:val="00E92FE3"/>
    <w:rsid w:val="00E94E5C"/>
    <w:rsid w:val="00E95093"/>
    <w:rsid w:val="00E96A09"/>
    <w:rsid w:val="00E96E7D"/>
    <w:rsid w:val="00E974EB"/>
    <w:rsid w:val="00E978BC"/>
    <w:rsid w:val="00EA06F1"/>
    <w:rsid w:val="00EA1781"/>
    <w:rsid w:val="00EA22B3"/>
    <w:rsid w:val="00EA4A7A"/>
    <w:rsid w:val="00EA544B"/>
    <w:rsid w:val="00EA59A0"/>
    <w:rsid w:val="00EA6358"/>
    <w:rsid w:val="00EA6788"/>
    <w:rsid w:val="00EA6E0C"/>
    <w:rsid w:val="00EA769D"/>
    <w:rsid w:val="00EB0532"/>
    <w:rsid w:val="00EB073A"/>
    <w:rsid w:val="00EB1B3C"/>
    <w:rsid w:val="00EB21F4"/>
    <w:rsid w:val="00EB2D56"/>
    <w:rsid w:val="00EB33EC"/>
    <w:rsid w:val="00EB3778"/>
    <w:rsid w:val="00EB3C09"/>
    <w:rsid w:val="00EB420B"/>
    <w:rsid w:val="00EB43BD"/>
    <w:rsid w:val="00EB48D3"/>
    <w:rsid w:val="00EB5C05"/>
    <w:rsid w:val="00EB668F"/>
    <w:rsid w:val="00EB6EEC"/>
    <w:rsid w:val="00EB793A"/>
    <w:rsid w:val="00EC0C2B"/>
    <w:rsid w:val="00EC1747"/>
    <w:rsid w:val="00EC1777"/>
    <w:rsid w:val="00EC2383"/>
    <w:rsid w:val="00EC3E19"/>
    <w:rsid w:val="00EC4B14"/>
    <w:rsid w:val="00EC4DF0"/>
    <w:rsid w:val="00EC5024"/>
    <w:rsid w:val="00EC5BCB"/>
    <w:rsid w:val="00EC7302"/>
    <w:rsid w:val="00EC73C4"/>
    <w:rsid w:val="00EC797C"/>
    <w:rsid w:val="00ED05AA"/>
    <w:rsid w:val="00ED0CC3"/>
    <w:rsid w:val="00ED1DCF"/>
    <w:rsid w:val="00ED33CC"/>
    <w:rsid w:val="00ED444D"/>
    <w:rsid w:val="00ED5874"/>
    <w:rsid w:val="00ED5C02"/>
    <w:rsid w:val="00ED5E9F"/>
    <w:rsid w:val="00ED67BD"/>
    <w:rsid w:val="00EE076E"/>
    <w:rsid w:val="00EE07C5"/>
    <w:rsid w:val="00EE07FF"/>
    <w:rsid w:val="00EE0950"/>
    <w:rsid w:val="00EE1502"/>
    <w:rsid w:val="00EE230A"/>
    <w:rsid w:val="00EE249C"/>
    <w:rsid w:val="00EE38E7"/>
    <w:rsid w:val="00EE5452"/>
    <w:rsid w:val="00EE60F4"/>
    <w:rsid w:val="00EE6981"/>
    <w:rsid w:val="00EE7A2E"/>
    <w:rsid w:val="00EF155D"/>
    <w:rsid w:val="00EF1D9C"/>
    <w:rsid w:val="00EF2E5C"/>
    <w:rsid w:val="00EF366C"/>
    <w:rsid w:val="00EF40F9"/>
    <w:rsid w:val="00EF47D6"/>
    <w:rsid w:val="00EF5F75"/>
    <w:rsid w:val="00EF638A"/>
    <w:rsid w:val="00EF74F9"/>
    <w:rsid w:val="00EF7C60"/>
    <w:rsid w:val="00EF7CC8"/>
    <w:rsid w:val="00F00F67"/>
    <w:rsid w:val="00F01AFB"/>
    <w:rsid w:val="00F023E8"/>
    <w:rsid w:val="00F02502"/>
    <w:rsid w:val="00F03822"/>
    <w:rsid w:val="00F03B3A"/>
    <w:rsid w:val="00F03D2F"/>
    <w:rsid w:val="00F03E56"/>
    <w:rsid w:val="00F044B5"/>
    <w:rsid w:val="00F04846"/>
    <w:rsid w:val="00F04D2A"/>
    <w:rsid w:val="00F05F8A"/>
    <w:rsid w:val="00F05FDA"/>
    <w:rsid w:val="00F0641A"/>
    <w:rsid w:val="00F066C6"/>
    <w:rsid w:val="00F06C41"/>
    <w:rsid w:val="00F077AB"/>
    <w:rsid w:val="00F079C2"/>
    <w:rsid w:val="00F07B6F"/>
    <w:rsid w:val="00F10921"/>
    <w:rsid w:val="00F11D7F"/>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424"/>
    <w:rsid w:val="00F247E6"/>
    <w:rsid w:val="00F25C6A"/>
    <w:rsid w:val="00F25D7C"/>
    <w:rsid w:val="00F25E63"/>
    <w:rsid w:val="00F265D0"/>
    <w:rsid w:val="00F26F6A"/>
    <w:rsid w:val="00F27241"/>
    <w:rsid w:val="00F27468"/>
    <w:rsid w:val="00F302B9"/>
    <w:rsid w:val="00F30596"/>
    <w:rsid w:val="00F30B07"/>
    <w:rsid w:val="00F31521"/>
    <w:rsid w:val="00F31692"/>
    <w:rsid w:val="00F31B07"/>
    <w:rsid w:val="00F326B6"/>
    <w:rsid w:val="00F32C8F"/>
    <w:rsid w:val="00F334DC"/>
    <w:rsid w:val="00F3391E"/>
    <w:rsid w:val="00F33F69"/>
    <w:rsid w:val="00F345D2"/>
    <w:rsid w:val="00F349CB"/>
    <w:rsid w:val="00F34A38"/>
    <w:rsid w:val="00F354C9"/>
    <w:rsid w:val="00F36585"/>
    <w:rsid w:val="00F368B6"/>
    <w:rsid w:val="00F36A11"/>
    <w:rsid w:val="00F36C90"/>
    <w:rsid w:val="00F36D83"/>
    <w:rsid w:val="00F4013A"/>
    <w:rsid w:val="00F40694"/>
    <w:rsid w:val="00F4288E"/>
    <w:rsid w:val="00F42BC0"/>
    <w:rsid w:val="00F437E7"/>
    <w:rsid w:val="00F45965"/>
    <w:rsid w:val="00F50F32"/>
    <w:rsid w:val="00F5110D"/>
    <w:rsid w:val="00F51233"/>
    <w:rsid w:val="00F5187D"/>
    <w:rsid w:val="00F52547"/>
    <w:rsid w:val="00F53A5A"/>
    <w:rsid w:val="00F550AE"/>
    <w:rsid w:val="00F553CD"/>
    <w:rsid w:val="00F55F6C"/>
    <w:rsid w:val="00F56228"/>
    <w:rsid w:val="00F56FF1"/>
    <w:rsid w:val="00F577C7"/>
    <w:rsid w:val="00F57822"/>
    <w:rsid w:val="00F60331"/>
    <w:rsid w:val="00F609D9"/>
    <w:rsid w:val="00F62B53"/>
    <w:rsid w:val="00F62CBF"/>
    <w:rsid w:val="00F65E8D"/>
    <w:rsid w:val="00F66144"/>
    <w:rsid w:val="00F66838"/>
    <w:rsid w:val="00F66E85"/>
    <w:rsid w:val="00F670D6"/>
    <w:rsid w:val="00F671F0"/>
    <w:rsid w:val="00F67F1F"/>
    <w:rsid w:val="00F7012E"/>
    <w:rsid w:val="00F70D7E"/>
    <w:rsid w:val="00F711A2"/>
    <w:rsid w:val="00F7308F"/>
    <w:rsid w:val="00F734A5"/>
    <w:rsid w:val="00F739C8"/>
    <w:rsid w:val="00F74537"/>
    <w:rsid w:val="00F74642"/>
    <w:rsid w:val="00F75FF6"/>
    <w:rsid w:val="00F76803"/>
    <w:rsid w:val="00F7689F"/>
    <w:rsid w:val="00F802EE"/>
    <w:rsid w:val="00F823B5"/>
    <w:rsid w:val="00F8374B"/>
    <w:rsid w:val="00F83DDB"/>
    <w:rsid w:val="00F84499"/>
    <w:rsid w:val="00F84965"/>
    <w:rsid w:val="00F85299"/>
    <w:rsid w:val="00F85970"/>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55F"/>
    <w:rsid w:val="00F95391"/>
    <w:rsid w:val="00F95D23"/>
    <w:rsid w:val="00F979B7"/>
    <w:rsid w:val="00F97E39"/>
    <w:rsid w:val="00FA07B0"/>
    <w:rsid w:val="00FA0AAE"/>
    <w:rsid w:val="00FA0B3D"/>
    <w:rsid w:val="00FA1345"/>
    <w:rsid w:val="00FA3AC5"/>
    <w:rsid w:val="00FA4115"/>
    <w:rsid w:val="00FA43A1"/>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88E"/>
    <w:rsid w:val="00FC502D"/>
    <w:rsid w:val="00FC50C6"/>
    <w:rsid w:val="00FC5AA5"/>
    <w:rsid w:val="00FC6354"/>
    <w:rsid w:val="00FC6995"/>
    <w:rsid w:val="00FD09D0"/>
    <w:rsid w:val="00FD0AAD"/>
    <w:rsid w:val="00FD33DB"/>
    <w:rsid w:val="00FD50B1"/>
    <w:rsid w:val="00FD5200"/>
    <w:rsid w:val="00FD52B3"/>
    <w:rsid w:val="00FD5C90"/>
    <w:rsid w:val="00FD6525"/>
    <w:rsid w:val="00FD77B8"/>
    <w:rsid w:val="00FE130E"/>
    <w:rsid w:val="00FE26B0"/>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3CB3"/>
    <w:rsid w:val="00FF4BEE"/>
    <w:rsid w:val="00FF76CE"/>
    <w:rsid w:val="00FF7E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SimSun" w:hAnsi="Tms Rm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lang/>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ub"/>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rPr>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bidi="ar-SA"/>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rsid w:val="00EB33EC"/>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lang/>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lang/>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lang/>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rPr>
      <w:rFonts w:ascii="Tms Rmn" w:hAnsi="Tms Rmn"/>
    </w:r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lang/>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rPr>
      <w:lang/>
    </w:r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style>
  <w:style w:type="character" w:customStyle="1" w:styleId="ListBullet2Char">
    <w:name w:val="List Bullet 2 Char"/>
    <w:basedOn w:val="ListBulletChar"/>
    <w:link w:val="ListBullet2"/>
    <w:rsid w:val="00EB33EC"/>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rsid w:val="00F1468E"/>
    <w:pPr>
      <w:spacing w:before="120" w:after="120"/>
    </w:pPr>
    <w:rPr>
      <w:rFonts w:eastAsia="MS Mincho"/>
      <w:b/>
      <w:lang/>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lang/>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lang/>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rPr>
  </w:style>
  <w:style w:type="paragraph" w:styleId="BodyText2">
    <w:name w:val="Body Text 2"/>
    <w:basedOn w:val="Normal"/>
    <w:link w:val="BodyText2Char"/>
    <w:rsid w:val="00F1468E"/>
    <w:pPr>
      <w:spacing w:after="0"/>
      <w:jc w:val="both"/>
    </w:pPr>
    <w:rPr>
      <w:sz w:val="24"/>
      <w:lang/>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rPr>
      <w:lang/>
    </w:rPr>
  </w:style>
  <w:style w:type="paragraph" w:customStyle="1" w:styleId="list0">
    <w:name w:val="list"/>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rPr>
  </w:style>
  <w:style w:type="table" w:styleId="TableGrid">
    <w:name w:val="Table Grid"/>
    <w:basedOn w:val="TableNormal"/>
    <w:uiPriority w:val="39"/>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sz w:val="16"/>
      <w:szCs w:val="16"/>
      <w:lang/>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lang w:bidi="ar-SA"/>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en-US"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72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lang/>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FL">
    <w:name w:val="FL"/>
    <w:basedOn w:val="Normal"/>
    <w:rsid w:val="00E770E3"/>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rsid w:val="00E770E3"/>
    <w:pPr>
      <w:overflowPunct w:val="0"/>
      <w:autoSpaceDE w:val="0"/>
      <w:autoSpaceDN w:val="0"/>
      <w:adjustRightInd w:val="0"/>
      <w:textAlignment w:val="baseline"/>
    </w:pPr>
    <w:rPr>
      <w:lang/>
    </w:rPr>
  </w:style>
  <w:style w:type="character" w:customStyle="1" w:styleId="DateChar">
    <w:name w:val="Date Char"/>
    <w:link w:val="Date"/>
    <w:rsid w:val="00E770E3"/>
    <w:rPr>
      <w:rFonts w:ascii="Times New Roman" w:hAnsi="Times New Roman"/>
      <w:lang w:val="en-GB"/>
    </w:rPr>
  </w:style>
  <w:style w:type="paragraph" w:customStyle="1" w:styleId="AutoCorrect">
    <w:name w:val="AutoCorrect"/>
    <w:rsid w:val="00E770E3"/>
    <w:rPr>
      <w:rFonts w:ascii="Times New Roman" w:hAnsi="Times New Roman"/>
      <w:sz w:val="24"/>
      <w:szCs w:val="24"/>
      <w:lang w:val="en-GB" w:eastAsia="ko-KR"/>
    </w:rPr>
  </w:style>
  <w:style w:type="paragraph" w:customStyle="1" w:styleId="-PAGE-">
    <w:name w:val="- PAGE -"/>
    <w:rsid w:val="00E770E3"/>
    <w:rPr>
      <w:rFonts w:ascii="Times New Roman" w:hAnsi="Times New Roman"/>
      <w:sz w:val="24"/>
      <w:szCs w:val="24"/>
      <w:lang w:val="en-GB" w:eastAsia="ko-KR"/>
    </w:rPr>
  </w:style>
  <w:style w:type="paragraph" w:customStyle="1" w:styleId="PageXofY">
    <w:name w:val="Page X of Y"/>
    <w:rsid w:val="00E770E3"/>
    <w:rPr>
      <w:rFonts w:ascii="Times New Roman" w:hAnsi="Times New Roman"/>
      <w:sz w:val="24"/>
      <w:szCs w:val="24"/>
      <w:lang w:val="en-GB" w:eastAsia="ko-KR"/>
    </w:rPr>
  </w:style>
  <w:style w:type="paragraph" w:customStyle="1" w:styleId="Createdby">
    <w:name w:val="Created by"/>
    <w:rsid w:val="00E770E3"/>
    <w:rPr>
      <w:rFonts w:ascii="Times New Roman" w:hAnsi="Times New Roman"/>
      <w:sz w:val="24"/>
      <w:szCs w:val="24"/>
      <w:lang w:val="en-GB" w:eastAsia="ko-KR"/>
    </w:rPr>
  </w:style>
  <w:style w:type="paragraph" w:customStyle="1" w:styleId="Createdon">
    <w:name w:val="Created on"/>
    <w:rsid w:val="00E770E3"/>
    <w:rPr>
      <w:rFonts w:ascii="Times New Roman" w:hAnsi="Times New Roman"/>
      <w:sz w:val="24"/>
      <w:szCs w:val="24"/>
      <w:lang w:val="en-GB" w:eastAsia="ko-KR"/>
    </w:rPr>
  </w:style>
  <w:style w:type="paragraph" w:customStyle="1" w:styleId="Lastprinted">
    <w:name w:val="Last printed"/>
    <w:rsid w:val="00E770E3"/>
    <w:rPr>
      <w:rFonts w:ascii="Times New Roman" w:hAnsi="Times New Roman"/>
      <w:sz w:val="24"/>
      <w:szCs w:val="24"/>
      <w:lang w:val="en-GB" w:eastAsia="ko-KR"/>
    </w:rPr>
  </w:style>
  <w:style w:type="paragraph" w:customStyle="1" w:styleId="Lastsavedby">
    <w:name w:val="Last saved by"/>
    <w:rsid w:val="00E770E3"/>
    <w:rPr>
      <w:rFonts w:ascii="Times New Roman" w:hAnsi="Times New Roman"/>
      <w:sz w:val="24"/>
      <w:szCs w:val="24"/>
      <w:lang w:val="en-GB" w:eastAsia="ko-KR"/>
    </w:rPr>
  </w:style>
  <w:style w:type="paragraph" w:customStyle="1" w:styleId="Filename">
    <w:name w:val="Filename"/>
    <w:rsid w:val="00E770E3"/>
    <w:rPr>
      <w:rFonts w:ascii="Times New Roman" w:hAnsi="Times New Roman"/>
      <w:sz w:val="24"/>
      <w:szCs w:val="24"/>
      <w:lang w:val="en-GB" w:eastAsia="ko-KR"/>
    </w:rPr>
  </w:style>
  <w:style w:type="paragraph" w:customStyle="1" w:styleId="Filenameandpath">
    <w:name w:val="Filename and path"/>
    <w:rsid w:val="00E770E3"/>
    <w:rPr>
      <w:rFonts w:ascii="Times New Roman" w:hAnsi="Times New Roman"/>
      <w:sz w:val="24"/>
      <w:szCs w:val="24"/>
      <w:lang w:val="en-GB" w:eastAsia="ko-KR"/>
    </w:rPr>
  </w:style>
  <w:style w:type="paragraph" w:customStyle="1" w:styleId="AuthorPageDate">
    <w:name w:val="Author  Page #  Date"/>
    <w:rsid w:val="00E770E3"/>
    <w:rPr>
      <w:rFonts w:ascii="Times New Roman" w:hAnsi="Times New Roman"/>
      <w:sz w:val="24"/>
      <w:szCs w:val="24"/>
      <w:lang w:val="en-GB" w:eastAsia="ko-KR"/>
    </w:rPr>
  </w:style>
  <w:style w:type="paragraph" w:customStyle="1" w:styleId="ConfidentialPageDate">
    <w:name w:val="Confidential  Page #  Date"/>
    <w:rsid w:val="00E770E3"/>
    <w:rPr>
      <w:rFonts w:ascii="Times New Roman" w:hAnsi="Times New Roman"/>
      <w:sz w:val="24"/>
      <w:szCs w:val="24"/>
      <w:lang w:val="en-GB" w:eastAsia="ko-KR"/>
    </w:rPr>
  </w:style>
  <w:style w:type="paragraph" w:customStyle="1" w:styleId="TaOC">
    <w:name w:val="TaOC"/>
    <w:basedOn w:val="TAC"/>
    <w:rsid w:val="00E770E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770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E770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E770E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E770E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E770E3"/>
    <w:rPr>
      <w:kern w:val="2"/>
      <w:lang/>
    </w:rPr>
  </w:style>
  <w:style w:type="character" w:customStyle="1" w:styleId="StyleTACChar">
    <w:name w:val="Style TAC + Char"/>
    <w:link w:val="StyleTAC"/>
    <w:rsid w:val="00E770E3"/>
    <w:rPr>
      <w:rFonts w:ascii="Arial" w:hAnsi="Arial"/>
      <w:kern w:val="2"/>
      <w:sz w:val="18"/>
      <w:lang w:val="en-GB"/>
    </w:rPr>
  </w:style>
  <w:style w:type="character" w:customStyle="1" w:styleId="CharChar29">
    <w:name w:val="Char Char29"/>
    <w:rsid w:val="00E770E3"/>
    <w:rPr>
      <w:rFonts w:ascii="Arial" w:hAnsi="Arial"/>
      <w:sz w:val="36"/>
      <w:lang w:val="en-GB" w:eastAsia="en-US" w:bidi="ar-SA"/>
    </w:rPr>
  </w:style>
  <w:style w:type="character" w:customStyle="1" w:styleId="CharChar28">
    <w:name w:val="Char Char28"/>
    <w:rsid w:val="00E770E3"/>
    <w:rPr>
      <w:rFonts w:ascii="Arial" w:hAnsi="Arial"/>
      <w:sz w:val="32"/>
      <w:lang w:val="en-GB"/>
    </w:rPr>
  </w:style>
  <w:style w:type="character" w:customStyle="1" w:styleId="msoins00">
    <w:name w:val="msoins0"/>
    <w:rsid w:val="00E77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7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770E3"/>
    <w:rPr>
      <w:rFonts w:ascii="Arial" w:hAnsi="Arial"/>
      <w:sz w:val="22"/>
      <w:lang w:val="en-GB" w:eastAsia="en-GB" w:bidi="ar-SA"/>
    </w:rPr>
  </w:style>
  <w:style w:type="character" w:customStyle="1" w:styleId="Heading7Char">
    <w:name w:val="Heading 7 Char"/>
    <w:link w:val="Heading7"/>
    <w:rsid w:val="00E770E3"/>
    <w:rPr>
      <w:rFonts w:ascii="Arial" w:hAnsi="Arial"/>
      <w:lang w:val="en-GB"/>
    </w:rPr>
  </w:style>
  <w:style w:type="character" w:customStyle="1" w:styleId="Heading9Char">
    <w:name w:val="Heading 9 Char"/>
    <w:link w:val="Heading9"/>
    <w:rsid w:val="00E770E3"/>
    <w:rPr>
      <w:rFonts w:ascii="Arial" w:hAnsi="Arial"/>
      <w:sz w:val="36"/>
      <w:lang w:val="en-GB"/>
    </w:rPr>
  </w:style>
  <w:style w:type="character" w:customStyle="1" w:styleId="CommentSubjectChar">
    <w:name w:val="Comment Subject Char"/>
    <w:link w:val="CommentSubject"/>
    <w:semiHidden/>
    <w:rsid w:val="00E770E3"/>
    <w:rPr>
      <w:rFonts w:ascii="Times New Roman" w:hAnsi="Times New Roman"/>
      <w:b/>
      <w:bCs/>
      <w:lang w:val="en-GB"/>
    </w:rPr>
  </w:style>
  <w:style w:type="paragraph" w:customStyle="1" w:styleId="Default">
    <w:name w:val="Default"/>
    <w:rsid w:val="00E770E3"/>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r="http://schemas.openxmlformats.org/officeDocument/2006/relationships" xmlns:w="http://schemas.openxmlformats.org/wordprocessingml/2006/main">
  <w:divs>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22%20&#21327;&#35758;&#25552;&#26696;\102%20RAN4\81\Docs\R4-1609608.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F:\22%20&#21327;&#35758;&#25552;&#26696;\102%20RAN4\81\Docs\R4-16094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7C1B3-176E-425E-A1F8-1A58D43A6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503</TotalTime>
  <Pages>3</Pages>
  <Words>1135</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Motorola Solutions</dc:creator>
  <cp:lastModifiedBy>cjvp83</cp:lastModifiedBy>
  <cp:revision>33</cp:revision>
  <cp:lastPrinted>2008-11-05T01:47:00Z</cp:lastPrinted>
  <dcterms:created xsi:type="dcterms:W3CDTF">2017-02-02T17:20:00Z</dcterms:created>
  <dcterms:modified xsi:type="dcterms:W3CDTF">2017-02-03T17:45:00Z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